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7D">
        <w:rPr>
          <w:rFonts w:ascii="Times New Roman" w:hAnsi="Times New Roman" w:cs="Times New Roman"/>
          <w:b/>
          <w:sz w:val="24"/>
          <w:szCs w:val="24"/>
        </w:rPr>
        <w:t xml:space="preserve">1° incontro del Percorso di formazione 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07D">
        <w:rPr>
          <w:rFonts w:ascii="Times New Roman" w:hAnsi="Times New Roman" w:cs="Times New Roman"/>
          <w:sz w:val="24"/>
          <w:szCs w:val="24"/>
        </w:rPr>
        <w:t xml:space="preserve">dei Direttori diocesani di pastorale sociale e del lavoro 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07D">
        <w:rPr>
          <w:rFonts w:ascii="Times New Roman" w:hAnsi="Times New Roman" w:cs="Times New Roman"/>
          <w:sz w:val="24"/>
          <w:szCs w:val="24"/>
        </w:rPr>
        <w:t>in vista della 49ª Settimana Sociale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7D">
        <w:rPr>
          <w:rFonts w:ascii="Times New Roman" w:hAnsi="Times New Roman" w:cs="Times New Roman"/>
          <w:b/>
          <w:sz w:val="24"/>
          <w:szCs w:val="24"/>
        </w:rPr>
        <w:t>Giovedì 28 gennaio 2021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0E8" w:rsidRPr="00E2007D" w:rsidRDefault="00524F1E" w:rsidP="00524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7D">
        <w:rPr>
          <w:rFonts w:ascii="Times New Roman" w:hAnsi="Times New Roman" w:cs="Times New Roman"/>
          <w:b/>
          <w:sz w:val="24"/>
          <w:szCs w:val="24"/>
        </w:rPr>
        <w:t>IL PIANETA CHE SPERIAMO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7D">
        <w:rPr>
          <w:rFonts w:ascii="Times New Roman" w:hAnsi="Times New Roman" w:cs="Times New Roman"/>
          <w:b/>
          <w:sz w:val="24"/>
          <w:szCs w:val="24"/>
        </w:rPr>
        <w:t>Ma cosa possiamo sperare?</w:t>
      </w:r>
    </w:p>
    <w:p w:rsidR="00524F1E" w:rsidRPr="00E2007D" w:rsidRDefault="00524F1E" w:rsidP="00524F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07D">
        <w:rPr>
          <w:rFonts w:ascii="Times New Roman" w:hAnsi="Times New Roman" w:cs="Times New Roman"/>
          <w:i/>
          <w:sz w:val="24"/>
          <w:szCs w:val="24"/>
        </w:rPr>
        <w:t>Suggerimenti alla pastorale sociale</w:t>
      </w:r>
    </w:p>
    <w:p w:rsidR="00B33BD4" w:rsidRPr="00E2007D" w:rsidRDefault="00B33BD4" w:rsidP="00524F1E">
      <w:pPr>
        <w:spacing w:after="0"/>
        <w:jc w:val="both"/>
        <w:rPr>
          <w:rStyle w:val="Enfasigrassetto"/>
          <w:rFonts w:ascii="Open Sans" w:hAnsi="Open Sans"/>
          <w:color w:val="666667"/>
          <w:sz w:val="24"/>
          <w:szCs w:val="24"/>
          <w:shd w:val="clear" w:color="auto" w:fill="FFFFFF"/>
        </w:rPr>
      </w:pPr>
    </w:p>
    <w:p w:rsidR="00E2007D" w:rsidRDefault="00E2007D" w:rsidP="00E2007D">
      <w:pPr>
        <w:pStyle w:val="Paragrafoelenco"/>
        <w:spacing w:after="0"/>
        <w:ind w:left="55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 xml:space="preserve">Don Giovanni Cesare </w:t>
      </w:r>
      <w:proofErr w:type="spellStart"/>
      <w:r w:rsidRPr="00E2007D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Pagazzi</w:t>
      </w:r>
      <w:proofErr w:type="spellEnd"/>
      <w:r w:rsidR="00524F1E" w:rsidRPr="00E2007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</w:p>
    <w:p w:rsidR="00524F1E" w:rsidRPr="00E2007D" w:rsidRDefault="00524F1E" w:rsidP="006B07EF">
      <w:pPr>
        <w:pStyle w:val="Paragrafoelenco"/>
        <w:spacing w:after="0" w:line="240" w:lineRule="auto"/>
        <w:ind w:left="5528"/>
        <w:contextualSpacing w:val="0"/>
        <w:jc w:val="both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07D">
        <w:rPr>
          <w:rStyle w:val="Enfasicorsivo"/>
          <w:rFonts w:ascii="Times New Roman" w:hAnsi="Times New Roman" w:cs="Times New Roman"/>
          <w:szCs w:val="24"/>
          <w:shd w:val="clear" w:color="auto" w:fill="FFFFFF"/>
        </w:rPr>
        <w:t>teologo docente presso il Pontificio Istituto Teologico Giovanni Paolo II di Roma</w:t>
      </w:r>
      <w:r w:rsidR="00726428" w:rsidRPr="00E2007D">
        <w:rPr>
          <w:rStyle w:val="Rimandonotaapidipagina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ootnoteReference w:id="1"/>
      </w:r>
    </w:p>
    <w:p w:rsidR="00524F1E" w:rsidRPr="00E2007D" w:rsidRDefault="00524F1E" w:rsidP="00524F1E">
      <w:pPr>
        <w:pStyle w:val="Paragrafoelenco"/>
        <w:spacing w:after="0"/>
        <w:ind w:left="284"/>
        <w:jc w:val="both"/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F1E" w:rsidRPr="00E2007D" w:rsidRDefault="00524F1E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Grazie dell’invito e della fiducia.</w:t>
      </w:r>
    </w:p>
    <w:p w:rsidR="00B42B5D" w:rsidRPr="00E2007D" w:rsidRDefault="001659B3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Come già accennava</w:t>
      </w:r>
      <w:r w:rsidR="00524F1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don Bruno prima, 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ecco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24F1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nodo e lo snodo </w:t>
      </w:r>
      <w:r w:rsidR="00A2707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della</w:t>
      </w:r>
      <w:r w:rsidR="00524F1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Laudato</w:t>
      </w:r>
      <w:proofErr w:type="spellEnd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si’</w:t>
      </w:r>
      <w:proofErr w:type="spellEnd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:</w:t>
      </w:r>
      <w:r w:rsidR="00524F1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indubbiamente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</w:t>
      </w:r>
      <w:r w:rsidR="00524F1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uno snodo spirituale e io vado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roprio in questa direzione</w:t>
      </w:r>
      <w:r w:rsidR="00B42B5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cer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cando però di fare un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passo indietro rispetto a 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quanto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sia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Laudato</w:t>
      </w:r>
      <w:proofErr w:type="spellEnd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81146C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si’</w:t>
      </w:r>
      <w:proofErr w:type="spellEnd"/>
      <w:r w:rsidR="00FB73A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sia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l’</w:t>
      </w:r>
      <w:r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Instrumentum </w:t>
      </w:r>
      <w:proofErr w:type="spellStart"/>
      <w:r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Laboris</w:t>
      </w:r>
      <w:proofErr w:type="spellEnd"/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 fatto presenta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propon</w:t>
      </w:r>
      <w:r w:rsidR="0081146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gono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8B1E7E" w:rsidRPr="00E2007D" w:rsidRDefault="006D7D87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Dal punto di vista antropologico e spirituale, dovremmo</w:t>
      </w:r>
      <w:r w:rsidR="001659B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vedere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qualche struttur</w:t>
      </w:r>
      <w:bookmarkStart w:id="0" w:name="_GoBack"/>
      <w:bookmarkEnd w:id="0"/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FB73A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profonda 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anche se probabilmente non è tenuta in considerazione, ha una efficacia</w:t>
      </w:r>
      <w:r w:rsidR="008B1E7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decisiva.</w:t>
      </w:r>
    </w:p>
    <w:p w:rsidR="00D95988" w:rsidRPr="00E2007D" w:rsidRDefault="00C96DA8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 non si tiene conto di queste dinamiche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il rischi</w:t>
      </w:r>
      <w:r w:rsidR="00927C1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 è quello di fare un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moralismo ch</w:t>
      </w:r>
      <w:r w:rsidR="00927C1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scuote, ma di fatto non muove e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 motiva. Un moralismo che urla, ma non incoraggia, che rischia di urtare e</w:t>
      </w:r>
      <w:r w:rsidR="0032725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appunt</w:t>
      </w:r>
      <w:r w:rsidR="0032725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o,</w:t>
      </w:r>
      <w:r w:rsidR="0057347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 interrompe 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 inerzie. Allora i</w:t>
      </w:r>
      <w:r w:rsidR="007F12F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mio tentativo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 proprio questo: </w:t>
      </w:r>
      <w:r w:rsidR="00D11E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considerare il non detto, nel senso che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facciamo fatica ad avere una relazione giusta tra noi uomini e donne e quindi una relazion</w:t>
      </w:r>
      <w:r w:rsidR="000A14D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giusta con la creazione tutta;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facciamo fatic</w:t>
      </w:r>
      <w:r w:rsidR="000A14D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a vivere anche secondo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l’ultima enciclica del Papa, da fratelli e sorelle, non per semplice capriccio, non per </w:t>
      </w:r>
      <w:r w:rsidR="0001574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generica o superficiale cattiveria. D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iventiamo cattivi, diventiamo ingiusti nei riguardi degli altri e del mondo intero, nei riguardi della </w:t>
      </w:r>
      <w:r w:rsidR="00087515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carne</w:t>
      </w:r>
      <w:r w:rsidR="00087515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è probabilmente il concetto biblico più completo perché apparenta </w:t>
      </w:r>
      <w:r w:rsidR="005E415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tiene insieme corpo e mondo. N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oi diventiamo ingiusti per una dinamica, per una emozione che è fondamentale e </w:t>
      </w:r>
      <w:r w:rsidR="00DD3C2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dicevo </w:t>
      </w:r>
      <w:r w:rsidR="00D125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alla quale probabilme</w:t>
      </w:r>
      <w:r w:rsidR="00DD3C2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nte non diamo molta attenzione e che invece la Sacra Scrittura ci presenta fin dall’inizio. </w:t>
      </w:r>
    </w:p>
    <w:p w:rsidR="009778B6" w:rsidRPr="00E2007D" w:rsidRDefault="00DD3C28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Questa emozione è la paura, cioè è probabile che la nostra cattiveria, la nostra ingiustizia sia la risposta maldestra alla provocazione della paura. Ora se noi guardiamo fin dall’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inizio, appunto, il c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ap.</w:t>
      </w:r>
      <w:r w:rsidR="006D3ED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3 del libro della Genesi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ci accorgiamo che Adamo ed Eva vivevano situazioni che noi adesso potremmo conside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rare paurose, ma non provavano paura. La paura interviene come prima reazione emotiva immediatamente dopo il </w:t>
      </w:r>
      <w:r w:rsidR="0087659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peccato. Tra l’altro,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523D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nella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fenomenologia biblica</w:t>
      </w:r>
      <w:r w:rsidR="00140F3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circa la paura (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 Genesi 3 è i</w:t>
      </w:r>
      <w:r w:rsidR="00140F3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peccato a causare la paura, una volta entrato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nel mondo</w:t>
      </w:r>
      <w:r w:rsidR="00140F3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stando alla 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ettera agli Ebrei 2, è la paura</w:t>
      </w:r>
      <w:r w:rsidR="00E3234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stessa che causa il peccato: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paura</w:t>
      </w:r>
      <w:r w:rsidR="00E3234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742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della morte, di tutte le sue sinistre parenti</w:t>
      </w:r>
      <w:r w:rsidR="00E3234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ci provoca e noi rispondiamo,</w:t>
      </w:r>
      <w:r w:rsidR="00035F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appunto in maniera maldestra alla prov</w:t>
      </w:r>
      <w:r w:rsidR="009778B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ocazione della paura, peccando.</w:t>
      </w:r>
    </w:p>
    <w:p w:rsidR="00CD391A" w:rsidRPr="00E2007D" w:rsidRDefault="00035F5C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Il peccato è una risposta possibil</w:t>
      </w:r>
      <w:r w:rsidR="009778B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alla paura. Il rischio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 insistere molto, e </w:t>
      </w:r>
      <w:r w:rsidR="00D638A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lecitamente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sulla giustizia nelle relazioni, sulla giustizia nei riguardi del mondo, sul bene comune, a prescindere da questa forza oscura della paura, è quello del moralismo, che alla fine cerca di curare il sintomo del problema</w:t>
      </w:r>
      <w:r w:rsidR="005B1E6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ma senza curare di fatto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la malattia invisibile, senza curare il virus invisibile. E il rischio è che si faccia una specie di operazione di </w:t>
      </w:r>
      <w:r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maquillage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un’operazione cosmetica, ma non un’operazion</w:t>
      </w:r>
      <w:r w:rsidR="00FB27D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medicale. Allora,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prima cosa da tener presente per renderci davvero conto di quanto è radicata in noi la fatica della giustizia, la f</w:t>
      </w:r>
      <w:r w:rsidR="004515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atica del senso del bene comune</w:t>
      </w:r>
      <w:r w:rsidR="00B216F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4515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renderci </w:t>
      </w:r>
      <w:r w:rsidR="001B16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innanzitutto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conto della potenza della paura. </w:t>
      </w:r>
    </w:p>
    <w:p w:rsidR="007A7499" w:rsidRPr="00E2007D" w:rsidRDefault="00CD391A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È </w:t>
      </w:r>
      <w:r w:rsidR="00035F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significativo che la Scrittura sempre al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cap. 3 di Genesi presenti la paura con due sintomi. Il primo è quello della difesa, per cui la prima coppia si difende cercando di vestirsi e poi di nascondersi agli occhi di Dio. La seconda reazione è quella dell’attacco, dell’aggressività, per cui Adamo incolpa Dio di avergli posto a fianco Eva e</w:t>
      </w:r>
      <w:r w:rsidR="000A162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Eva naturalmente incolpa il serpente. Queste sono le due reazioni che la Bibbia riconosce come i linguaggi dell</w:t>
      </w:r>
      <w:r w:rsidR="007A749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paura: aggressività e difesa.</w:t>
      </w:r>
    </w:p>
    <w:p w:rsidR="00D72277" w:rsidRPr="00E2007D" w:rsidRDefault="00CD391A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Gli stessi due sintomi noi li troviamo nella p</w:t>
      </w:r>
      <w:r w:rsidR="008D284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agina successiva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 i due primi fratelli. Il problema </w:t>
      </w:r>
      <w:r w:rsidR="007A749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 Caino non è l’invidia, che rappresenta invece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A749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il sintomo, ma è la paura. Infatti, in que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testo</w:t>
      </w:r>
      <w:r w:rsidR="007A749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ritroviamo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 due medesimi linguaggi di Genesi 3, anche se messi in ordine inverso,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 cui Caino prima aggredisce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fino all’uccisione del </w:t>
      </w:r>
      <w:r w:rsidR="00C33FB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fratello, e poi vuole</w:t>
      </w:r>
      <w:r w:rsidR="007A749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difendersi, vuole nascondersi. I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problema di Caino è la paura.</w:t>
      </w:r>
    </w:p>
    <w:p w:rsidR="009E08C2" w:rsidRPr="00E2007D" w:rsidRDefault="00C33FB3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 la questione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merita attenzione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 bene comune, della giustizia degli affetti, della giustizia della relazione con il mondo tutto, della giustizia nei ri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guardi della terra, della carne è che l’oggetto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ella paura, la mira della paura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 è 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primariamente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puntata sul fratello e sulla sorella, che può essere minacciosa alla</w:t>
      </w:r>
      <w:r w:rsidR="00D7227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mia vita, ma </w:t>
      </w:r>
      <w:r w:rsidR="009E08C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più in alto.</w:t>
      </w:r>
    </w:p>
    <w:p w:rsidR="00217C4D" w:rsidRPr="00E2007D" w:rsidRDefault="00C33FB3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problema, 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nel racconto di Caino</w:t>
      </w:r>
      <w:r w:rsidR="009E08C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 è Abele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E08C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bensì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l’incompetenza dell’origine, </w:t>
      </w:r>
      <w:r w:rsidR="009E08C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incompetenza di Dio</w:t>
      </w:r>
      <w:r w:rsidR="007C772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la meschinità di Dio, 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povertà di Dio. Cioè quello che Caino teme è che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 Dio dà attenzione ad Abele, ciò significa che ha escluso Caino. </w:t>
      </w:r>
      <w:r w:rsidR="00372085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Allo stesso tempo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significa che nella </w:t>
      </w:r>
      <w:r w:rsidR="002035C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testa di Caino Dio ha solo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 posto </w:t>
      </w:r>
      <w:r w:rsidR="002035C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vitale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Quindi 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 questo sta la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</w:t>
      </w:r>
      <w:r w:rsidR="007A49C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eschinità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 Dio: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sua incompetenza nei riguardi della vita. Non è capace di garantire tutta la vita che ha </w:t>
      </w:r>
      <w:r w:rsidR="00F35D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creato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Per cui l’ingiustizia di </w:t>
      </w:r>
      <w:r w:rsidR="00903F8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Caino nei riguardi del fratello</w:t>
      </w:r>
      <w:r w:rsidR="00CF7EC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03F8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 fatto</w:t>
      </w:r>
      <w:r w:rsidR="00CF7EC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903F8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deriva dalla paura 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dalla paura che Dio sia un incompetente. Per cui </w:t>
      </w:r>
      <w:r w:rsidR="00217C4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ci si trova assolutamente soli.</w:t>
      </w:r>
    </w:p>
    <w:p w:rsidR="00524F1E" w:rsidRPr="00E2007D" w:rsidRDefault="00B34D77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mio parere</w:t>
      </w:r>
      <w:r w:rsidR="000C70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Cristo lavora proprio su queste dinamiche antiche, primordial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 e profonde, 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mostrandoci un Padre che invece è competente, un Padre che </w:t>
      </w:r>
      <w:r w:rsidR="000C70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può</w:t>
      </w:r>
      <w:r w:rsidR="000C70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ridisegnando</w:t>
      </w:r>
      <w:r w:rsidR="000C70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così</w:t>
      </w:r>
      <w:r w:rsidR="007D051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questione del possibile e dell’impossibile.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Cristo lavora </w:t>
      </w:r>
      <w:r w:rsidR="0010078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non sul sintomo bensì su qualcosa di più profondo: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paura</w:t>
      </w:r>
      <w:r w:rsidR="0010078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E la paura è la prima emozione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esplicita, </w:t>
      </w:r>
      <w:r w:rsidR="0010078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 ce n’è un’altra un poco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più implici</w:t>
      </w:r>
      <w:r w:rsidR="006C7EF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 che è il senso di abbandono. Papa Francesco è chiarissimo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sia in </w:t>
      </w:r>
      <w:proofErr w:type="spellStart"/>
      <w:r w:rsidR="0061780E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Laudato</w:t>
      </w:r>
      <w:proofErr w:type="spellEnd"/>
      <w:r w:rsidR="0061780E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1780E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si’</w:t>
      </w:r>
      <w:proofErr w:type="spellEnd"/>
      <w:r w:rsidR="006C7EF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 </w:t>
      </w:r>
      <w:r w:rsidR="0061780E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Fratelli t</w:t>
      </w:r>
      <w:r w:rsidR="00E7219D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utti</w:t>
      </w:r>
      <w:r w:rsidR="00A3286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il problema tra fratelli e sorelle, è un problema di orfanezza. Il problema tra i fi</w:t>
      </w:r>
      <w:r w:rsidR="00B57D9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gli deriva dal fatto che essi si sento</w:t>
      </w:r>
      <w:r w:rsidR="00F8229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 </w:t>
      </w:r>
      <w:r w:rsidR="00FE4FB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orfani perché il P</w:t>
      </w:r>
      <w:r w:rsidR="00F8229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adre non viene percepito e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 viene percepito, viene percepito come incompetente. </w:t>
      </w:r>
    </w:p>
    <w:p w:rsidR="00290B37" w:rsidRPr="00E2007D" w:rsidRDefault="008E6F8A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Allora il problema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davvero profondo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secondo me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è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D44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senso di ab</w:t>
      </w:r>
      <w:r w:rsidR="00290B3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bandono e il senso della paura.</w:t>
      </w:r>
    </w:p>
    <w:p w:rsidR="00E7219D" w:rsidRPr="00E2007D" w:rsidRDefault="00290B37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ue sono le possibili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reazioni al senso di abbandono e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cioè al fatto che o Dio non c’è, o se c’è è un incompetente.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 problema della fede</w:t>
      </w:r>
      <w:r w:rsidR="00CD44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quindi</w:t>
      </w:r>
      <w:r w:rsidR="00CD44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non è tanto credere che Dio c’è o non c’è, ma </w:t>
      </w:r>
      <w:r w:rsidR="002A7F2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che Dio </w:t>
      </w:r>
      <w:r w:rsidR="00CD44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2A7F2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possa</w:t>
      </w:r>
      <w:r w:rsidR="00CD448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Si può credere assolutamente che Dio c’è ed essere terribil</w:t>
      </w:r>
      <w:r w:rsidR="00E245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mente avari, taccagni e ladri perché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l’avaro, il taccagno e il ladro</w:t>
      </w:r>
      <w:r w:rsidR="00E245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crea</w:t>
      </w:r>
      <w:r w:rsidR="00E245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no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relazioni ingiuste coi fratelli e le sore</w:t>
      </w:r>
      <w:r w:rsidR="00E245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lle e con il mondo intero, credono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Dio c’è</w:t>
      </w:r>
      <w:r w:rsidR="00E245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ma non credono</w:t>
      </w:r>
      <w:r w:rsidR="00BA0B3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Dio può. Cioè non credono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Dio s</w:t>
      </w:r>
      <w:r w:rsidR="00D1257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ia capace di custodire la loro</w:t>
      </w:r>
      <w:r w:rsidR="0046401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vita, sicché devono arrangiarsi da soli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Come? Risparmiando il pane e</w:t>
      </w:r>
      <w:r w:rsidR="00E567A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visto ch</w:t>
      </w:r>
      <w:r w:rsidR="008D5A5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non ce n’è mai a sufficienza</w:t>
      </w:r>
      <w:r w:rsidR="00E567A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D5A5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andando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rubare anche quello degli altri. Ma dietro tutto questo c’è un giudizio, la questione è veramente di fede, ed è più di fede di quanto noi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pensiamo, cioè non nel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credere che Dio c’è, ma nel</w:t>
      </w:r>
      <w:r w:rsidR="00A401A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credere che Dio 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purtroppo </w:t>
      </w:r>
      <w:r w:rsidR="00E721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c’è, ma m</w:t>
      </w:r>
      <w:r w:rsidR="00E567A2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agari è un incompetente. T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utti i peccati sono un giudizio di incompetenza nei riguardi di Dio circa la vita. </w:t>
      </w:r>
    </w:p>
    <w:p w:rsidR="008726AC" w:rsidRPr="00E2007D" w:rsidRDefault="0048706A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Allora</w:t>
      </w:r>
      <w:r w:rsidR="007438C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secondo me</w:t>
      </w:r>
      <w:r w:rsidR="007438C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 due reazioni a questo senso di abbandono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Dio magari c’è, ma non è capace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726A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sono </w:t>
      </w:r>
      <w:r w:rsidR="00E36A8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 seguenti</w:t>
      </w:r>
      <w:r w:rsidR="008726A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8706A" w:rsidRPr="00E2007D" w:rsidRDefault="00664029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prima reazione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chi si s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ente abbandonato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può sentire un fondamentale senso di credito. Nel senso che l’abbandonato è uno che probabilmente ha ricevuto una promessa di vicinanza, di aiuto, di custodia della vita, ma que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 promessa è stata tradita. C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ome ogni tradito o come tanti traditi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si sente in credito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 chi ha tradito la promess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a, ma probabilmente anche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col mondo intero. Il mondo mi deve qualcosa. L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’origine, Dio,</w:t>
      </w:r>
      <w:r w:rsidR="00E93DE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il padre, la madre, chi volete…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chi mi ha fatto u</w:t>
      </w:r>
      <w:r w:rsidR="00E93DE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 promessa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l’ha tradita, mi ha abbandonato,</w:t>
      </w:r>
      <w:r w:rsidR="00A6261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 questo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tutto e tutti mi devono qualcosa. Questo senso di credito 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crea naturalmente l’immagine del mondo come mio debitore e crea anche un’impalcatura autolegittimante, nel senso che siccome io sono in credito, siccome tutto e tutti sono in d</w:t>
      </w:r>
      <w:r w:rsidR="00E93DE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ebito con me, posso </w:t>
      </w:r>
      <w:proofErr w:type="spellStart"/>
      <w:r w:rsidR="00E93DE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autorisarcirmi</w:t>
      </w:r>
      <w:proofErr w:type="spellEnd"/>
      <w:r w:rsidR="00E93DE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ome e quando voglio. Per cui la deprivazione degli altri, non è più vista come un furto, ma è innanzi tutto vista come la riappropriazione di qualcosa che</w:t>
      </w:r>
      <w:r w:rsidR="00F742D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 motivo</w:t>
      </w:r>
      <w:r w:rsidR="00552BF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dell’abbandono</w:t>
      </w:r>
      <w:r w:rsidR="00F742D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552BF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mi 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è stato sottratto. O che a motivo del mi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</w:t>
      </w:r>
      <w:r w:rsidR="00552BF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essere abbandonato, 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mi è stato portato via. Quindi ho il diritto di riprendermelo come voglio e naturalmente con gli interessi. </w:t>
      </w:r>
      <w:r w:rsidR="00F527C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È questa la dinamica da curare</w:t>
      </w:r>
      <w:r w:rsidR="0048706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AA54A8" w:rsidRPr="00E2007D" w:rsidRDefault="0048706A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La seconda possibile reazione </w:t>
      </w:r>
      <w:r w:rsidR="0068134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 s</w:t>
      </w:r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enso di abbandono è</w:t>
      </w:r>
      <w:r w:rsidR="0068134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</w:t>
      </w:r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esatto contrario</w:t>
      </w:r>
      <w:r w:rsidR="003D145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M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entre il senso di credito - </w:t>
      </w:r>
      <w:r w:rsidR="00487E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il mondo è in debito con me</w:t>
      </w:r>
      <w:r w:rsidR="00487E7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!»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</w:t>
      </w:r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produce una sorta di voracità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 cui posso prendere tutto </w:t>
      </w:r>
      <w:proofErr w:type="spellStart"/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autorisarcendomi</w:t>
      </w:r>
      <w:proofErr w:type="spellEnd"/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come voglio, l’altra reazion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</w:t>
      </w:r>
      <w:r w:rsidR="00EA4EA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può essere 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esattamente contraria. </w:t>
      </w:r>
      <w:r w:rsidR="00E6420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Non è più voracità, ma </w:t>
      </w:r>
      <w:r w:rsidR="00212F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disgusto,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disinteresse nei riguardi degl</w:t>
      </w:r>
      <w:r w:rsidR="00212F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 altri,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disi</w:t>
      </w:r>
      <w:r w:rsidR="00212F9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nteresse nei riguardi del mondo e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della creazione: </w:t>
      </w:r>
      <w:r w:rsidR="00536B04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essendo stato abbandonato, tradito, non voglio più legarmi a niente o nessuno perché tanto poi tutto e tutti tradiranno</w:t>
      </w:r>
      <w:r w:rsidR="00536B04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11164" w:rsidRPr="00E2007D" w:rsidRDefault="00AA54A8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questo punto vorrei dirvi due cose. La prima, come ho già detto,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Cristo è lì che lavora. Il Vangelo che lì che lavora. La seconda cosa</w:t>
      </w:r>
      <w:r w:rsidR="0036108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 chiedersi: «</w:t>
      </w:r>
      <w:r w:rsidR="0005688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che cosa possiamo sperare?</w:t>
      </w:r>
      <w:r w:rsidR="0036108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603E81" w:rsidRPr="00E2007D" w:rsidRDefault="00E11164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Potremmo rapportare quanto detto all’ambiente in cui primariamente 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 dinamiche di fiducia, di promessa o anche di a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bbandono si verificano, ossia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casa delle origini, l’ambiente familiare. In questo senso secondo me non si è ancora</w:t>
      </w:r>
      <w:r w:rsidR="00286F5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colta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almeno per quello che </w:t>
      </w:r>
      <w:r w:rsidR="00286F5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io 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ho studiato</w:t>
      </w:r>
      <w:r w:rsidR="00286F5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letto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la portata del</w:t>
      </w:r>
      <w:r w:rsidR="009F14BC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straordinaria intuizione di p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apa Francesco nell’</w:t>
      </w:r>
      <w:proofErr w:type="spellStart"/>
      <w:r w:rsidR="001A78BA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Amoris</w:t>
      </w:r>
      <w:proofErr w:type="spellEnd"/>
      <w:r w:rsidR="001A78BA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proofErr w:type="spellStart"/>
      <w:r w:rsidR="001A78BA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Laetitia</w:t>
      </w:r>
      <w:proofErr w:type="spellEnd"/>
      <w:r w:rsidR="001A78BA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quando, come pagina biblica di riferimento per l’amore coniugale, non prende né il</w:t>
      </w:r>
      <w:r w:rsidR="0027753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Cantico dei Cantici,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né Efesini 5, ma prende 1Cor 13, dove le regole, le caratteristiche dell’amore (scusate questa nom</w:t>
      </w:r>
      <w:r w:rsidR="0027753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enclatura un po’ rude) pubblico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diventano le stesse caratteristiche e le stesse norme dell’amore privato, cioè dell’amore familiare. Per cui la pazienza che tu devi avere con il tuo ca</w:t>
      </w:r>
      <w:r w:rsidR="00603E8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poufficio </w:t>
      </w:r>
      <w:r w:rsidR="001A78B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è la stessa che tu devi avere con tuo marito, con tua moglie, con i fi</w:t>
      </w:r>
      <w:r w:rsidR="00603E8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gli, con la suocera e così via.</w:t>
      </w:r>
    </w:p>
    <w:p w:rsidR="004C4726" w:rsidRPr="00E2007D" w:rsidRDefault="007A758D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Questa scelta del Papa è interessante anch</w:t>
      </w:r>
      <w:r w:rsidR="006C10A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nel senso inverso, cioè indica che ciò c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he succede dentro la famiglia è anche que</w:t>
      </w:r>
      <w:r w:rsidR="00743A6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llo che potrebbe dar forma a un’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umanità giusta.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 secondo me nel</w:t>
      </w:r>
      <w:r w:rsidR="00B201C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casa delle nostre origini si è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acceso per esempio il senso della fiducia, dell’attendibilità delle cose e delle persone. Se la casa dell</w:t>
      </w:r>
      <w:r w:rsidR="00743A61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nostre origini ha funzionato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 quel luogo noi non avevamo pau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 ed eravamo affrancati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 dal senso di </w:t>
      </w:r>
      <w:r w:rsidR="00D95988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abbandono e dalla paura, r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iconosciuti da cose e persone. Tra l’altro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interessante che alcuni studiosi abbiano </w:t>
      </w:r>
      <w:r w:rsidR="00B201C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evidenziato l’importanza di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lavora</w:t>
      </w:r>
      <w:r w:rsidR="00B201C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su queste dinamiche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società ha il compito di custodire </w:t>
      </w:r>
      <w:r w:rsidR="00B201C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tali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legami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familiari proprio per difendere se stessa. Per cui </w:t>
      </w:r>
      <w:r w:rsidR="00552E9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ritengo che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 dinamiche della casa, quell</w:t>
      </w:r>
      <w:r w:rsidR="00552E9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propiziano il senso della fiducia, dell’attendibilità, del non abbandono, </w:t>
      </w:r>
      <w:r w:rsidR="00552E9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 liberazione dalla paura, sono l’</w:t>
      </w:r>
      <w:proofErr w:type="spellStart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innervatura</w:t>
      </w:r>
      <w:proofErr w:type="spellEnd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fondamentale della carità, dell’</w:t>
      </w:r>
      <w:r w:rsidR="004C4726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agape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dell’amore. Dovremmo prendere davvero sul s</w:t>
      </w:r>
      <w:r w:rsidR="00CA32E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erio anche l’immagine con cui san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Paolo definisce la carità in 1Cor 8 che è ancora più sintetica rispetto a 1C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or 13, cioè la carità edifica. I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 verbo greco lì è proprio </w:t>
      </w:r>
      <w:r w:rsidR="00346BF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fa su</w:t>
      </w:r>
      <w:r w:rsidR="00346BF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casa</w:t>
      </w:r>
      <w:r w:rsidR="00346BF9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carità arriva dove si riprendono le stesse </w:t>
      </w:r>
      <w:r w:rsidR="00D23B5A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regole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sono tipiche della casa. </w:t>
      </w:r>
    </w:p>
    <w:p w:rsidR="00D95988" w:rsidRPr="00E2007D" w:rsidRDefault="00A977EF" w:rsidP="00E2007D">
      <w:pPr>
        <w:spacing w:after="120" w:line="240" w:lineRule="auto"/>
        <w:ind w:firstLine="34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Per questo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sarebbe interessante davvero vedere l’economia come ciò in cui possiamo sperare. Economia che come sappiamo tutti, deriva da </w:t>
      </w:r>
      <w:proofErr w:type="spellStart"/>
      <w:r w:rsidR="004C4726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oikos</w:t>
      </w:r>
      <w:proofErr w:type="spellEnd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4C4726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oikia</w:t>
      </w:r>
      <w:proofErr w:type="spellEnd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cioè la casa, e da </w:t>
      </w:r>
      <w:proofErr w:type="spellStart"/>
      <w:r w:rsidR="004C4726" w:rsidRPr="00E2007D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nomos</w:t>
      </w:r>
      <w:proofErr w:type="spellEnd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regola,</w:t>
      </w:r>
      <w:r w:rsidR="0079704B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norma </w:t>
      </w:r>
      <w:proofErr w:type="spellStart"/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ecc</w:t>
      </w:r>
      <w:proofErr w:type="spellEnd"/>
      <w:r w:rsidR="006E765E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</w:t>
      </w:r>
      <w:r w:rsidR="00A077C0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 norme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permettono una buona gestione della casa, le regole permettono un buon andamento della casa. Ma potremmo immaginare anche l’esatto contrario: cioè la casa che diventa la regola,</w:t>
      </w:r>
      <w:r w:rsidR="003E5ED4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casa che diventa la norma. L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 relazioni con le cose e </w:t>
      </w:r>
      <w:r w:rsidR="003E5ED4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le persone che avvengono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nella casa delle nostre origini, nella misura in cui costituiscono e accendono un </w:t>
      </w:r>
      <w:r w:rsidR="001E513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senso della fiducia (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quindi non </w:t>
      </w:r>
      <w:r w:rsidR="001E513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del sentirsi abbandonati e liberi dalla paura) </w:t>
      </w:r>
      <w:r w:rsidR="004C4726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devono diventare la norma. </w:t>
      </w:r>
    </w:p>
    <w:p w:rsidR="002E70B7" w:rsidRPr="00E2007D" w:rsidRDefault="004C4726" w:rsidP="00E2007D">
      <w:pPr>
        <w:spacing w:after="120" w:line="240" w:lineRule="auto"/>
        <w:ind w:firstLine="340"/>
        <w:jc w:val="both"/>
        <w:rPr>
          <w:rStyle w:val="Enfasicorsiv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Concludo dicen</w:t>
      </w:r>
      <w:r w:rsidR="00A977EF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do 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che immaginando la propria Pasqua, Cristo la immagina appunto come la costruzione di una casa che si sta </w:t>
      </w:r>
      <w:r w:rsidR="00C2609D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componendo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la cui pietra fondament</w:t>
      </w:r>
      <w:r w:rsidR="008E6C7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ale era stata oggetto di scarto. L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’</w:t>
      </w:r>
      <w:r w:rsidR="002E70B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E6C7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rchitetto è andato a prenderla nella discarica e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l’ha </w:t>
      </w:r>
      <w:r w:rsidR="002E70B7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piazzata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E6C73"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nel</w:t>
      </w:r>
      <w:r w:rsidRPr="00E200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posto strategico.</w:t>
      </w:r>
    </w:p>
    <w:p w:rsidR="00524F1E" w:rsidRPr="00E2007D" w:rsidRDefault="00524F1E" w:rsidP="00E2007D">
      <w:pPr>
        <w:spacing w:after="120" w:line="240" w:lineRule="auto"/>
        <w:ind w:firstLine="340"/>
        <w:jc w:val="both"/>
        <w:rPr>
          <w:rStyle w:val="Enfasicorsivo"/>
          <w:rFonts w:ascii="Times New Roman" w:hAnsi="Times New Roman" w:cs="Times New Roman"/>
          <w:i w:val="0"/>
          <w:color w:val="666667"/>
          <w:sz w:val="24"/>
          <w:szCs w:val="24"/>
          <w:shd w:val="clear" w:color="auto" w:fill="FFFFFF"/>
        </w:rPr>
      </w:pPr>
    </w:p>
    <w:p w:rsidR="00524F1E" w:rsidRPr="00E2007D" w:rsidRDefault="00524F1E" w:rsidP="00E2007D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524F1E" w:rsidRPr="00E2007D" w:rsidSect="00E2007D">
      <w:footerReference w:type="default" r:id="rId9"/>
      <w:pgSz w:w="11906" w:h="16838"/>
      <w:pgMar w:top="993" w:right="1134" w:bottom="1134" w:left="1134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28" w:rsidRDefault="00726428" w:rsidP="00726428">
      <w:pPr>
        <w:spacing w:after="0" w:line="240" w:lineRule="auto"/>
      </w:pPr>
      <w:r>
        <w:separator/>
      </w:r>
    </w:p>
  </w:endnote>
  <w:endnote w:type="continuationSeparator" w:id="0">
    <w:p w:rsidR="00726428" w:rsidRDefault="00726428" w:rsidP="0072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3957882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2007D" w:rsidRPr="00E2007D" w:rsidRDefault="00E2007D">
        <w:pPr>
          <w:pStyle w:val="Pidipagina"/>
          <w:jc w:val="center"/>
          <w:rPr>
            <w:rFonts w:asciiTheme="majorHAnsi" w:eastAsiaTheme="majorEastAsia" w:hAnsiTheme="majorHAnsi" w:cstheme="majorBidi"/>
            <w:szCs w:val="28"/>
          </w:rPr>
        </w:pPr>
        <w:r w:rsidRPr="00E2007D">
          <w:rPr>
            <w:rFonts w:asciiTheme="majorHAnsi" w:eastAsiaTheme="majorEastAsia" w:hAnsiTheme="majorHAnsi" w:cstheme="majorBidi"/>
            <w:szCs w:val="28"/>
          </w:rPr>
          <w:t xml:space="preserve">~ </w:t>
        </w:r>
        <w:r w:rsidRPr="00E2007D">
          <w:rPr>
            <w:rFonts w:eastAsiaTheme="minorEastAsia"/>
            <w:sz w:val="18"/>
            <w:szCs w:val="21"/>
          </w:rPr>
          <w:fldChar w:fldCharType="begin"/>
        </w:r>
        <w:r w:rsidRPr="00E2007D">
          <w:rPr>
            <w:sz w:val="18"/>
          </w:rPr>
          <w:instrText>PAGE    \* MERGEFORMAT</w:instrText>
        </w:r>
        <w:r w:rsidRPr="00E2007D">
          <w:rPr>
            <w:rFonts w:eastAsiaTheme="minorEastAsia"/>
            <w:sz w:val="18"/>
            <w:szCs w:val="21"/>
          </w:rPr>
          <w:fldChar w:fldCharType="separate"/>
        </w:r>
        <w:r w:rsidR="006B07EF" w:rsidRPr="006B07EF">
          <w:rPr>
            <w:rFonts w:asciiTheme="majorHAnsi" w:eastAsiaTheme="majorEastAsia" w:hAnsiTheme="majorHAnsi" w:cstheme="majorBidi"/>
            <w:noProof/>
            <w:szCs w:val="28"/>
          </w:rPr>
          <w:t>1</w:t>
        </w:r>
        <w:r w:rsidRPr="00E2007D">
          <w:rPr>
            <w:rFonts w:asciiTheme="majorHAnsi" w:eastAsiaTheme="majorEastAsia" w:hAnsiTheme="majorHAnsi" w:cstheme="majorBidi"/>
            <w:szCs w:val="28"/>
          </w:rPr>
          <w:fldChar w:fldCharType="end"/>
        </w:r>
        <w:r w:rsidRPr="00E2007D">
          <w:rPr>
            <w:rFonts w:asciiTheme="majorHAnsi" w:eastAsiaTheme="majorEastAsia" w:hAnsiTheme="majorHAnsi" w:cstheme="majorBidi"/>
            <w:szCs w:val="28"/>
          </w:rPr>
          <w:t xml:space="preserve"> ~</w:t>
        </w:r>
      </w:p>
    </w:sdtContent>
  </w:sdt>
  <w:p w:rsidR="00E2007D" w:rsidRDefault="00E200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28" w:rsidRDefault="00726428" w:rsidP="00726428">
      <w:pPr>
        <w:spacing w:after="0" w:line="240" w:lineRule="auto"/>
      </w:pPr>
      <w:r>
        <w:separator/>
      </w:r>
    </w:p>
  </w:footnote>
  <w:footnote w:type="continuationSeparator" w:id="0">
    <w:p w:rsidR="00726428" w:rsidRDefault="00726428" w:rsidP="00726428">
      <w:pPr>
        <w:spacing w:after="0" w:line="240" w:lineRule="auto"/>
      </w:pPr>
      <w:r>
        <w:continuationSeparator/>
      </w:r>
    </w:p>
  </w:footnote>
  <w:footnote w:id="1">
    <w:p w:rsidR="00726428" w:rsidRPr="00726428" w:rsidRDefault="00726428">
      <w:pPr>
        <w:pStyle w:val="Testonotaapidipagina"/>
        <w:rPr>
          <w:rFonts w:ascii="Times New Roman" w:hAnsi="Times New Roman" w:cs="Times New Roman"/>
        </w:rPr>
      </w:pPr>
      <w:r w:rsidRPr="00726428">
        <w:rPr>
          <w:rStyle w:val="Rimandonotaapidipagina"/>
          <w:rFonts w:ascii="Times New Roman" w:hAnsi="Times New Roman" w:cs="Times New Roman"/>
        </w:rPr>
        <w:footnoteRef/>
      </w:r>
      <w:r w:rsidRPr="00726428">
        <w:rPr>
          <w:rFonts w:ascii="Times New Roman" w:hAnsi="Times New Roman" w:cs="Times New Roman"/>
        </w:rPr>
        <w:t xml:space="preserve"> Il</w:t>
      </w:r>
      <w:r w:rsidR="00E2007D">
        <w:rPr>
          <w:rFonts w:ascii="Times New Roman" w:hAnsi="Times New Roman" w:cs="Times New Roman"/>
        </w:rPr>
        <w:t xml:space="preserve"> testo rispecchia il linguaggio </w:t>
      </w:r>
      <w:r w:rsidRPr="00726428">
        <w:rPr>
          <w:rFonts w:ascii="Times New Roman" w:hAnsi="Times New Roman" w:cs="Times New Roman"/>
        </w:rPr>
        <w:t>parlato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5CC"/>
    <w:multiLevelType w:val="hybridMultilevel"/>
    <w:tmpl w:val="620AA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82"/>
    <w:rsid w:val="00015742"/>
    <w:rsid w:val="000320B7"/>
    <w:rsid w:val="00035F5C"/>
    <w:rsid w:val="0005688A"/>
    <w:rsid w:val="00087515"/>
    <w:rsid w:val="000A14D2"/>
    <w:rsid w:val="000A162A"/>
    <w:rsid w:val="000C70BC"/>
    <w:rsid w:val="00100781"/>
    <w:rsid w:val="00140F37"/>
    <w:rsid w:val="001659B3"/>
    <w:rsid w:val="0017425C"/>
    <w:rsid w:val="001A78BA"/>
    <w:rsid w:val="001B16BC"/>
    <w:rsid w:val="001E513F"/>
    <w:rsid w:val="001E6D96"/>
    <w:rsid w:val="002035CB"/>
    <w:rsid w:val="00212F90"/>
    <w:rsid w:val="00217C4D"/>
    <w:rsid w:val="00277531"/>
    <w:rsid w:val="00286F58"/>
    <w:rsid w:val="00290B37"/>
    <w:rsid w:val="002A7F2A"/>
    <w:rsid w:val="002D5D60"/>
    <w:rsid w:val="002E70B7"/>
    <w:rsid w:val="0032725D"/>
    <w:rsid w:val="00346BF9"/>
    <w:rsid w:val="0036108F"/>
    <w:rsid w:val="00372085"/>
    <w:rsid w:val="003D145C"/>
    <w:rsid w:val="003E5ED4"/>
    <w:rsid w:val="0045158A"/>
    <w:rsid w:val="0046401C"/>
    <w:rsid w:val="0048706A"/>
    <w:rsid w:val="00487E7A"/>
    <w:rsid w:val="004C4726"/>
    <w:rsid w:val="00524F1E"/>
    <w:rsid w:val="00536B04"/>
    <w:rsid w:val="00552BFC"/>
    <w:rsid w:val="00552E9F"/>
    <w:rsid w:val="00573471"/>
    <w:rsid w:val="005B1E61"/>
    <w:rsid w:val="005E1AED"/>
    <w:rsid w:val="005E4152"/>
    <w:rsid w:val="005F2B7E"/>
    <w:rsid w:val="00603E81"/>
    <w:rsid w:val="00610A3F"/>
    <w:rsid w:val="0061780E"/>
    <w:rsid w:val="006320A7"/>
    <w:rsid w:val="00664029"/>
    <w:rsid w:val="0068134E"/>
    <w:rsid w:val="00694B30"/>
    <w:rsid w:val="006B07EF"/>
    <w:rsid w:val="006C10A6"/>
    <w:rsid w:val="006C7EF6"/>
    <w:rsid w:val="006D3ED3"/>
    <w:rsid w:val="006D7D87"/>
    <w:rsid w:val="006E765E"/>
    <w:rsid w:val="00726428"/>
    <w:rsid w:val="007438C6"/>
    <w:rsid w:val="00743A61"/>
    <w:rsid w:val="0079704B"/>
    <w:rsid w:val="007A49C1"/>
    <w:rsid w:val="007A7499"/>
    <w:rsid w:val="007A758D"/>
    <w:rsid w:val="007C7728"/>
    <w:rsid w:val="007D051F"/>
    <w:rsid w:val="007F12F8"/>
    <w:rsid w:val="0081146C"/>
    <w:rsid w:val="00817992"/>
    <w:rsid w:val="008726AC"/>
    <w:rsid w:val="0087659C"/>
    <w:rsid w:val="008B1E7E"/>
    <w:rsid w:val="008D284A"/>
    <w:rsid w:val="008D5A5D"/>
    <w:rsid w:val="008E6C73"/>
    <w:rsid w:val="008E6F8A"/>
    <w:rsid w:val="00903F86"/>
    <w:rsid w:val="00927C16"/>
    <w:rsid w:val="009778B6"/>
    <w:rsid w:val="009E08C2"/>
    <w:rsid w:val="009F14BC"/>
    <w:rsid w:val="00A077C0"/>
    <w:rsid w:val="00A2522E"/>
    <w:rsid w:val="00A2707D"/>
    <w:rsid w:val="00A3286D"/>
    <w:rsid w:val="00A401A1"/>
    <w:rsid w:val="00A62611"/>
    <w:rsid w:val="00A977EF"/>
    <w:rsid w:val="00AA54A8"/>
    <w:rsid w:val="00AE4F37"/>
    <w:rsid w:val="00B201CD"/>
    <w:rsid w:val="00B216FB"/>
    <w:rsid w:val="00B33BD4"/>
    <w:rsid w:val="00B34D77"/>
    <w:rsid w:val="00B42B5D"/>
    <w:rsid w:val="00B57D91"/>
    <w:rsid w:val="00BA0B38"/>
    <w:rsid w:val="00BF73D1"/>
    <w:rsid w:val="00C2609D"/>
    <w:rsid w:val="00C33FB3"/>
    <w:rsid w:val="00C45CCC"/>
    <w:rsid w:val="00C96DA8"/>
    <w:rsid w:val="00CA32EA"/>
    <w:rsid w:val="00CD391A"/>
    <w:rsid w:val="00CD4489"/>
    <w:rsid w:val="00CF7ECB"/>
    <w:rsid w:val="00D11DEB"/>
    <w:rsid w:val="00D11E89"/>
    <w:rsid w:val="00D12571"/>
    <w:rsid w:val="00D1257A"/>
    <w:rsid w:val="00D23B5A"/>
    <w:rsid w:val="00D638A3"/>
    <w:rsid w:val="00D72277"/>
    <w:rsid w:val="00D95988"/>
    <w:rsid w:val="00DB0F01"/>
    <w:rsid w:val="00DB63FF"/>
    <w:rsid w:val="00DC0219"/>
    <w:rsid w:val="00DD3C28"/>
    <w:rsid w:val="00DD5D82"/>
    <w:rsid w:val="00E11164"/>
    <w:rsid w:val="00E2007D"/>
    <w:rsid w:val="00E24538"/>
    <w:rsid w:val="00E3234B"/>
    <w:rsid w:val="00E36A8F"/>
    <w:rsid w:val="00E523D1"/>
    <w:rsid w:val="00E567A2"/>
    <w:rsid w:val="00E64201"/>
    <w:rsid w:val="00E7219D"/>
    <w:rsid w:val="00E93DE6"/>
    <w:rsid w:val="00EA4EAA"/>
    <w:rsid w:val="00F26E09"/>
    <w:rsid w:val="00F35D90"/>
    <w:rsid w:val="00F527CD"/>
    <w:rsid w:val="00F742D1"/>
    <w:rsid w:val="00F8229A"/>
    <w:rsid w:val="00FB27DC"/>
    <w:rsid w:val="00FB73A0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4F1E"/>
    <w:rPr>
      <w:b/>
      <w:bCs/>
    </w:rPr>
  </w:style>
  <w:style w:type="character" w:styleId="Enfasicorsivo">
    <w:name w:val="Emphasis"/>
    <w:basedOn w:val="Carpredefinitoparagrafo"/>
    <w:uiPriority w:val="20"/>
    <w:qFormat/>
    <w:rsid w:val="00524F1E"/>
    <w:rPr>
      <w:i/>
      <w:iCs/>
    </w:rPr>
  </w:style>
  <w:style w:type="paragraph" w:styleId="Paragrafoelenco">
    <w:name w:val="List Paragraph"/>
    <w:basedOn w:val="Normale"/>
    <w:uiPriority w:val="34"/>
    <w:qFormat/>
    <w:rsid w:val="00524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4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4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4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4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07D"/>
  </w:style>
  <w:style w:type="paragraph" w:styleId="Pidipagina">
    <w:name w:val="footer"/>
    <w:basedOn w:val="Normale"/>
    <w:link w:val="PidipaginaCarattere"/>
    <w:uiPriority w:val="99"/>
    <w:unhideWhenUsed/>
    <w:rsid w:val="00E2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24F1E"/>
    <w:rPr>
      <w:b/>
      <w:bCs/>
    </w:rPr>
  </w:style>
  <w:style w:type="character" w:styleId="Enfasicorsivo">
    <w:name w:val="Emphasis"/>
    <w:basedOn w:val="Carpredefinitoparagrafo"/>
    <w:uiPriority w:val="20"/>
    <w:qFormat/>
    <w:rsid w:val="00524F1E"/>
    <w:rPr>
      <w:i/>
      <w:iCs/>
    </w:rPr>
  </w:style>
  <w:style w:type="paragraph" w:styleId="Paragrafoelenco">
    <w:name w:val="List Paragraph"/>
    <w:basedOn w:val="Normale"/>
    <w:uiPriority w:val="34"/>
    <w:qFormat/>
    <w:rsid w:val="00524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42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64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64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42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07D"/>
  </w:style>
  <w:style w:type="paragraph" w:styleId="Pidipagina">
    <w:name w:val="footer"/>
    <w:basedOn w:val="Normale"/>
    <w:link w:val="PidipaginaCarattere"/>
    <w:uiPriority w:val="99"/>
    <w:unhideWhenUsed/>
    <w:rsid w:val="00E20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D735-ACBF-4E15-965C-52E3BBA0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Piero Scalzo</cp:lastModifiedBy>
  <cp:revision>3</cp:revision>
  <cp:lastPrinted>2021-02-12T10:08:00Z</cp:lastPrinted>
  <dcterms:created xsi:type="dcterms:W3CDTF">2021-02-12T10:08:00Z</dcterms:created>
  <dcterms:modified xsi:type="dcterms:W3CDTF">2021-02-12T10:09:00Z</dcterms:modified>
</cp:coreProperties>
</file>