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E8" w:rsidRPr="00C55EDB" w:rsidRDefault="00C55EDB">
      <w:pPr>
        <w:shd w:val="clear" w:color="auto" w:fill="FFFFFF"/>
        <w:spacing w:beforeAutospacing="1" w:afterAutospacing="1" w:line="240" w:lineRule="auto"/>
        <w:rPr>
          <w:rFonts w:ascii="Calibri" w:eastAsia="Times New Roman" w:hAnsi="Calibri" w:cs="Times New Roman"/>
          <w:b/>
          <w:sz w:val="24"/>
          <w:szCs w:val="24"/>
          <w:lang w:eastAsia="it-IT"/>
        </w:rPr>
      </w:pPr>
      <w:bookmarkStart w:id="0" w:name="_GoBack"/>
      <w:bookmarkEnd w:id="0"/>
      <w:r w:rsidRPr="00C55EDB">
        <w:rPr>
          <w:rFonts w:ascii="Calibri" w:eastAsia="Times New Roman" w:hAnsi="Calibri" w:cs="Times New Roman"/>
          <w:b/>
          <w:sz w:val="24"/>
          <w:szCs w:val="24"/>
          <w:lang w:eastAsia="it-IT"/>
        </w:rPr>
        <w:t>Francesco Marsico</w:t>
      </w:r>
    </w:p>
    <w:p w:rsidR="00E03FE8" w:rsidRDefault="00076ED0">
      <w:pPr>
        <w:spacing w:after="0" w:line="240" w:lineRule="auto"/>
        <w:ind w:left="708"/>
        <w:rPr>
          <w:rFonts w:ascii="Calibri" w:eastAsia="Calibri" w:hAnsi="Calibri" w:cs="Calibri"/>
          <w:b/>
          <w:bCs/>
          <w:i/>
          <w:sz w:val="28"/>
          <w:szCs w:val="28"/>
          <w:lang w:eastAsia="it-IT"/>
        </w:rPr>
      </w:pPr>
      <w:r>
        <w:rPr>
          <w:rFonts w:eastAsia="Calibri" w:cs="Calibri"/>
          <w:b/>
          <w:bCs/>
          <w:i/>
          <w:sz w:val="28"/>
          <w:szCs w:val="28"/>
          <w:lang w:eastAsia="it-IT"/>
        </w:rPr>
        <w:t>Prospettive di collaborazione pastorale a partire dalla 48ª Settimana Sociale</w:t>
      </w:r>
    </w:p>
    <w:p w:rsidR="00E03FE8" w:rsidRDefault="00076ED0">
      <w:pPr>
        <w:spacing w:after="0" w:line="240" w:lineRule="auto"/>
        <w:ind w:left="708"/>
        <w:rPr>
          <w:rFonts w:ascii="Calibri" w:eastAsia="Calibri" w:hAnsi="Calibri" w:cs="Calibri"/>
          <w:i/>
          <w:sz w:val="28"/>
          <w:szCs w:val="28"/>
          <w:lang w:eastAsia="it-IT"/>
        </w:rPr>
      </w:pPr>
      <w:r>
        <w:rPr>
          <w:rFonts w:eastAsia="Calibri" w:cs="Calibri"/>
          <w:i/>
          <w:sz w:val="28"/>
          <w:szCs w:val="28"/>
          <w:lang w:eastAsia="it-IT"/>
        </w:rPr>
        <w:t>Caritas e pastorale sociale: quale cammino sinodale?</w:t>
      </w:r>
    </w:p>
    <w:p w:rsidR="00E03FE8" w:rsidRDefault="00076ED0">
      <w:pPr>
        <w:pStyle w:val="Paragrafoelenco"/>
        <w:numPr>
          <w:ilvl w:val="0"/>
          <w:numId w:val="2"/>
        </w:numPr>
        <w:shd w:val="clear" w:color="auto" w:fill="FFFFFF"/>
        <w:spacing w:beforeAutospacing="1" w:afterAutospacing="1" w:line="240" w:lineRule="auto"/>
        <w:rPr>
          <w:rFonts w:ascii="Calibri" w:eastAsia="Times New Roman" w:hAnsi="Calibri" w:cs="Times New Roman"/>
          <w:b/>
          <w:sz w:val="24"/>
          <w:szCs w:val="24"/>
          <w:lang w:eastAsia="it-IT"/>
        </w:rPr>
      </w:pPr>
      <w:r>
        <w:rPr>
          <w:rFonts w:eastAsia="Times New Roman" w:cs="Times New Roman"/>
          <w:b/>
          <w:sz w:val="24"/>
          <w:szCs w:val="24"/>
          <w:lang w:eastAsia="it-IT"/>
        </w:rPr>
        <w:t>Alcune lezioni apprese</w:t>
      </w:r>
    </w:p>
    <w:p w:rsidR="00E03FE8" w:rsidRDefault="00076ED0">
      <w:pPr>
        <w:pStyle w:val="Paragrafoelenco"/>
        <w:shd w:val="clear" w:color="auto" w:fill="FFFFFF"/>
        <w:spacing w:beforeAutospacing="1" w:afterAutospacing="1" w:line="240" w:lineRule="auto"/>
        <w:jc w:val="both"/>
      </w:pPr>
      <w:r>
        <w:rPr>
          <w:rFonts w:eastAsia="Times New Roman" w:cs="Times New Roman"/>
          <w:sz w:val="24"/>
          <w:szCs w:val="24"/>
          <w:lang w:eastAsia="it-IT"/>
        </w:rPr>
        <w:t>L’esperienza di questi ultimi anni ha rafforzato la consapevolezza che il servizio pastorale degli organismi</w:t>
      </w:r>
      <w:r w:rsidR="00C55EDB">
        <w:rPr>
          <w:rFonts w:eastAsia="Times New Roman" w:cs="Times New Roman"/>
          <w:sz w:val="24"/>
          <w:szCs w:val="24"/>
          <w:lang w:eastAsia="it-IT"/>
        </w:rPr>
        <w:t xml:space="preserve"> ecclesiali</w:t>
      </w:r>
      <w:r>
        <w:rPr>
          <w:rFonts w:eastAsia="Times New Roman" w:cs="Times New Roman"/>
          <w:sz w:val="24"/>
          <w:szCs w:val="24"/>
          <w:lang w:eastAsia="it-IT"/>
        </w:rPr>
        <w:t xml:space="preserve"> nazionali diviene efficace se fa proprie le quattro indicazioni di Papa Francesco della</w:t>
      </w:r>
      <w:r>
        <w:rPr>
          <w:rFonts w:eastAsia="Times New Roman" w:cs="Times New Roman"/>
          <w:i/>
          <w:iCs/>
          <w:sz w:val="24"/>
          <w:szCs w:val="24"/>
          <w:lang w:eastAsia="it-IT"/>
        </w:rPr>
        <w:t xml:space="preserve"> Evangelii gaudium</w:t>
      </w:r>
      <w:r>
        <w:rPr>
          <w:rFonts w:eastAsia="Times New Roman" w:cs="Times New Roman"/>
          <w:sz w:val="24"/>
          <w:szCs w:val="24"/>
          <w:lang w:eastAsia="it-IT"/>
        </w:rPr>
        <w:t>:</w:t>
      </w:r>
    </w:p>
    <w:p w:rsidR="00E03FE8" w:rsidRDefault="00076ED0">
      <w:pPr>
        <w:pStyle w:val="Paragrafoelenco"/>
        <w:numPr>
          <w:ilvl w:val="0"/>
          <w:numId w:val="3"/>
        </w:numPr>
        <w:shd w:val="clear" w:color="auto" w:fill="FFFFFF"/>
        <w:spacing w:beforeAutospacing="1" w:after="0" w:line="240" w:lineRule="auto"/>
      </w:pPr>
      <w:r>
        <w:rPr>
          <w:rFonts w:eastAsia="Times New Roman" w:cs="Times New Roman"/>
          <w:sz w:val="24"/>
          <w:szCs w:val="24"/>
          <w:lang w:eastAsia="it-IT"/>
        </w:rPr>
        <w:t>Il tempo è superiore allo spazio</w:t>
      </w:r>
    </w:p>
    <w:p w:rsidR="00E03FE8" w:rsidRDefault="00076ED0">
      <w:pPr>
        <w:pStyle w:val="Paragrafoelenco"/>
        <w:numPr>
          <w:ilvl w:val="0"/>
          <w:numId w:val="3"/>
        </w:numPr>
        <w:shd w:val="clear" w:color="auto" w:fill="FFFFFF"/>
        <w:spacing w:after="0" w:line="240" w:lineRule="auto"/>
        <w:rPr>
          <w:rFonts w:ascii="Calibri" w:eastAsia="Times New Roman" w:hAnsi="Calibri" w:cs="Times New Roman"/>
          <w:sz w:val="24"/>
          <w:szCs w:val="24"/>
          <w:lang w:eastAsia="it-IT"/>
        </w:rPr>
      </w:pPr>
      <w:r>
        <w:rPr>
          <w:rFonts w:eastAsia="Times New Roman" w:cs="Times New Roman"/>
          <w:sz w:val="24"/>
          <w:szCs w:val="24"/>
          <w:lang w:eastAsia="it-IT"/>
        </w:rPr>
        <w:t xml:space="preserve">L’unità prevale sul conflitto </w:t>
      </w:r>
    </w:p>
    <w:p w:rsidR="00E03FE8" w:rsidRDefault="00076ED0">
      <w:pPr>
        <w:pStyle w:val="Paragrafoelenco"/>
        <w:numPr>
          <w:ilvl w:val="0"/>
          <w:numId w:val="3"/>
        </w:numPr>
        <w:shd w:val="clear" w:color="auto" w:fill="FFFFFF"/>
        <w:spacing w:after="0" w:line="240" w:lineRule="auto"/>
        <w:rPr>
          <w:rFonts w:ascii="Calibri" w:eastAsia="Times New Roman" w:hAnsi="Calibri" w:cs="Times New Roman"/>
          <w:sz w:val="24"/>
          <w:szCs w:val="24"/>
          <w:lang w:eastAsia="it-IT"/>
        </w:rPr>
      </w:pPr>
      <w:r>
        <w:rPr>
          <w:rFonts w:eastAsia="Times New Roman" w:cs="Times New Roman"/>
          <w:sz w:val="24"/>
          <w:szCs w:val="24"/>
          <w:lang w:eastAsia="it-IT"/>
        </w:rPr>
        <w:t>La realtà è superiore all’idea</w:t>
      </w:r>
    </w:p>
    <w:p w:rsidR="00E03FE8" w:rsidRDefault="00076ED0">
      <w:pPr>
        <w:pStyle w:val="Paragrafoelenco"/>
        <w:numPr>
          <w:ilvl w:val="0"/>
          <w:numId w:val="3"/>
        </w:numPr>
        <w:shd w:val="clear" w:color="auto" w:fill="FFFFFF"/>
        <w:spacing w:afterAutospacing="1" w:line="240" w:lineRule="auto"/>
        <w:rPr>
          <w:rFonts w:ascii="Calibri" w:eastAsia="Times New Roman" w:hAnsi="Calibri" w:cs="Times New Roman"/>
          <w:sz w:val="24"/>
          <w:szCs w:val="24"/>
          <w:lang w:eastAsia="it-IT"/>
        </w:rPr>
      </w:pPr>
      <w:r>
        <w:rPr>
          <w:rFonts w:eastAsia="Times New Roman" w:cs="Times New Roman"/>
          <w:sz w:val="24"/>
          <w:szCs w:val="24"/>
          <w:lang w:eastAsia="it-IT"/>
        </w:rPr>
        <w:t>Il tutto è superiore alla parte</w:t>
      </w:r>
    </w:p>
    <w:p w:rsidR="00E03FE8" w:rsidRDefault="00076ED0">
      <w:pPr>
        <w:pStyle w:val="Paragrafoelenco"/>
        <w:shd w:val="clear" w:color="auto" w:fill="FFFFFF"/>
        <w:spacing w:beforeAutospacing="1" w:afterAutospacing="1" w:line="240" w:lineRule="auto"/>
        <w:jc w:val="both"/>
      </w:pPr>
      <w:r>
        <w:rPr>
          <w:rFonts w:eastAsia="Times New Roman" w:cs="Times New Roman"/>
          <w:sz w:val="24"/>
          <w:szCs w:val="24"/>
          <w:lang w:eastAsia="it-IT"/>
        </w:rPr>
        <w:t xml:space="preserve">In tutto questo, il superamento della </w:t>
      </w:r>
      <w:r w:rsidR="00C55EDB">
        <w:rPr>
          <w:rFonts w:eastAsia="Times New Roman" w:cs="Times New Roman"/>
          <w:sz w:val="24"/>
          <w:szCs w:val="24"/>
          <w:lang w:eastAsia="it-IT"/>
        </w:rPr>
        <w:t xml:space="preserve">di una certa ritrosia per il confronto </w:t>
      </w:r>
      <w:r>
        <w:rPr>
          <w:rFonts w:eastAsia="Times New Roman" w:cs="Times New Roman"/>
          <w:sz w:val="24"/>
          <w:szCs w:val="24"/>
          <w:lang w:eastAsia="it-IT"/>
        </w:rPr>
        <w:t xml:space="preserve"> </w:t>
      </w:r>
      <w:r w:rsidR="00C55EDB">
        <w:rPr>
          <w:rFonts w:eastAsia="Times New Roman" w:cs="Times New Roman"/>
          <w:sz w:val="24"/>
          <w:szCs w:val="24"/>
          <w:lang w:eastAsia="it-IT"/>
        </w:rPr>
        <w:t xml:space="preserve"> con i soggetti non cattolici, sancito</w:t>
      </w:r>
      <w:r>
        <w:rPr>
          <w:rFonts w:eastAsia="Times New Roman" w:cs="Times New Roman"/>
          <w:sz w:val="24"/>
          <w:szCs w:val="24"/>
          <w:lang w:eastAsia="it-IT"/>
        </w:rPr>
        <w:t xml:space="preserve"> dalla istituzione </w:t>
      </w:r>
      <w:r w:rsidR="00C55EDB">
        <w:rPr>
          <w:rFonts w:eastAsia="Times New Roman" w:cs="Times New Roman"/>
          <w:sz w:val="24"/>
          <w:szCs w:val="24"/>
          <w:lang w:eastAsia="it-IT"/>
        </w:rPr>
        <w:t>del Dicastero</w:t>
      </w:r>
      <w:r>
        <w:rPr>
          <w:rFonts w:eastAsia="Times New Roman" w:cs="Times New Roman"/>
          <w:i/>
          <w:iCs/>
          <w:sz w:val="24"/>
          <w:szCs w:val="24"/>
          <w:lang w:eastAsia="it-IT"/>
        </w:rPr>
        <w:t xml:space="preserve"> per lo sviluppo umano integrale</w:t>
      </w:r>
      <w:r>
        <w:rPr>
          <w:rFonts w:eastAsia="Times New Roman" w:cs="Times New Roman"/>
          <w:sz w:val="24"/>
          <w:szCs w:val="24"/>
          <w:lang w:eastAsia="it-IT"/>
        </w:rPr>
        <w:t>, nonché dallo stile degli incontri dei movimenti popolari, ha contributo a fondare sul piano del metodo alcune esperienze – come l’Alleanza contro la povertà – di cui la Caritas è stata uno dei principali animatori</w:t>
      </w:r>
    </w:p>
    <w:p w:rsidR="00E03FE8" w:rsidRDefault="00076ED0">
      <w:pPr>
        <w:pStyle w:val="Paragrafoelenco"/>
        <w:shd w:val="clear" w:color="auto" w:fill="FFFFFF"/>
        <w:spacing w:beforeAutospacing="1" w:afterAutospacing="1" w:line="240" w:lineRule="auto"/>
      </w:pPr>
      <w:r>
        <w:rPr>
          <w:rFonts w:eastAsia="Times New Roman" w:cs="Times New Roman"/>
          <w:sz w:val="24"/>
          <w:szCs w:val="24"/>
          <w:lang w:eastAsia="it-IT"/>
        </w:rPr>
        <w:t>Proprio sul piano metodologico possiamo sottolineare alcune acquisizioni, in particolare:</w:t>
      </w:r>
    </w:p>
    <w:p w:rsidR="00E03FE8" w:rsidRDefault="00076ED0">
      <w:pPr>
        <w:pStyle w:val="Paragrafoelenco"/>
        <w:numPr>
          <w:ilvl w:val="0"/>
          <w:numId w:val="4"/>
        </w:numPr>
        <w:shd w:val="clear" w:color="auto" w:fill="FFFFFF"/>
        <w:spacing w:beforeAutospacing="1" w:after="0" w:line="240" w:lineRule="auto"/>
        <w:jc w:val="both"/>
      </w:pPr>
      <w:r>
        <w:rPr>
          <w:rFonts w:eastAsia="Times New Roman" w:cs="Times New Roman"/>
          <w:sz w:val="24"/>
          <w:szCs w:val="24"/>
          <w:lang w:eastAsia="it-IT"/>
        </w:rPr>
        <w:t>Costruire contesti plurali che hanno come oggetto di lavoro non l’astratta discussione (magari dentro una dinamica cumulativa per quanto riguarda “il dare ragione sempre, in ogni punto [...] del contenuto dogmatico della fede cristiana”</w:t>
      </w:r>
      <w:r>
        <w:rPr>
          <w:rStyle w:val="Richiamoallanotaapidipagina"/>
          <w:rFonts w:eastAsia="Times New Roman" w:cs="Times New Roman"/>
          <w:sz w:val="24"/>
          <w:szCs w:val="24"/>
          <w:lang w:eastAsia="it-IT"/>
        </w:rPr>
        <w:footnoteReference w:id="1"/>
      </w:r>
      <w:r>
        <w:rPr>
          <w:rFonts w:eastAsia="Times New Roman" w:cs="Times New Roman"/>
          <w:sz w:val="24"/>
          <w:szCs w:val="24"/>
          <w:lang w:eastAsia="it-IT"/>
        </w:rPr>
        <w:t xml:space="preserve"> su valori, ma “</w:t>
      </w:r>
      <w:r>
        <w:rPr>
          <w:rFonts w:eastAsia="Times New Roman" w:cs="Times New Roman"/>
          <w:i/>
          <w:sz w:val="24"/>
          <w:szCs w:val="24"/>
          <w:lang w:eastAsia="it-IT"/>
        </w:rPr>
        <w:t>il fare qualcosa insieme, di costruire insieme, di fare progetti non da soli, tra cattolici, ma insieme a tutti coloro che hanno buona volontà”</w:t>
      </w:r>
      <w:r>
        <w:rPr>
          <w:rFonts w:eastAsia="Times New Roman" w:cs="Times New Roman"/>
          <w:sz w:val="24"/>
          <w:szCs w:val="24"/>
          <w:lang w:eastAsia="it-IT"/>
        </w:rPr>
        <w:t xml:space="preserve"> (vedi Papa Francesco a Firenze </w:t>
      </w:r>
      <w:r>
        <w:rPr>
          <w:rFonts w:eastAsia="Times New Roman" w:cs="Times New Roman"/>
          <w:i/>
          <w:iCs/>
          <w:sz w:val="24"/>
          <w:szCs w:val="24"/>
          <w:lang w:eastAsia="it-IT"/>
        </w:rPr>
        <w:t>“Vi raccomando in maniera speciale la capacità di dialogo e di incontro”</w:t>
      </w:r>
      <w:r>
        <w:rPr>
          <w:rFonts w:eastAsia="Times New Roman" w:cs="Times New Roman"/>
          <w:sz w:val="24"/>
          <w:szCs w:val="24"/>
          <w:lang w:eastAsia="it-IT"/>
        </w:rPr>
        <w:t>)</w:t>
      </w:r>
    </w:p>
    <w:p w:rsidR="00E03FE8" w:rsidRDefault="00076ED0">
      <w:pPr>
        <w:pStyle w:val="Paragrafoelenco"/>
        <w:numPr>
          <w:ilvl w:val="0"/>
          <w:numId w:val="4"/>
        </w:numPr>
        <w:shd w:val="clear" w:color="auto" w:fill="FFFFFF"/>
        <w:spacing w:afterAutospacing="1" w:line="240" w:lineRule="auto"/>
        <w:jc w:val="both"/>
      </w:pPr>
      <w:r>
        <w:rPr>
          <w:rFonts w:eastAsia="Times New Roman" w:cs="Times New Roman"/>
          <w:sz w:val="24"/>
          <w:szCs w:val="24"/>
          <w:lang w:eastAsia="it-IT"/>
        </w:rPr>
        <w:t xml:space="preserve">Il mettere insieme </w:t>
      </w:r>
      <w:proofErr w:type="spellStart"/>
      <w:r>
        <w:rPr>
          <w:rFonts w:eastAsia="Times New Roman" w:cs="Times New Roman"/>
          <w:sz w:val="24"/>
          <w:szCs w:val="24"/>
          <w:lang w:eastAsia="it-IT"/>
        </w:rPr>
        <w:t>saperi</w:t>
      </w:r>
      <w:proofErr w:type="spellEnd"/>
      <w:r>
        <w:rPr>
          <w:rFonts w:eastAsia="Times New Roman" w:cs="Times New Roman"/>
          <w:sz w:val="24"/>
          <w:szCs w:val="24"/>
          <w:lang w:eastAsia="it-IT"/>
        </w:rPr>
        <w:t xml:space="preserve"> e pratiche, per evitare sia il citato rischio della </w:t>
      </w:r>
      <w:r w:rsidR="00C55EDB">
        <w:rPr>
          <w:rFonts w:eastAsia="Times New Roman" w:cs="Times New Roman"/>
          <w:sz w:val="24"/>
          <w:szCs w:val="24"/>
          <w:lang w:eastAsia="it-IT"/>
        </w:rPr>
        <w:t>“</w:t>
      </w:r>
      <w:r w:rsidRPr="00C55EDB">
        <w:rPr>
          <w:rFonts w:eastAsia="Times New Roman" w:cs="Times New Roman"/>
          <w:i/>
          <w:sz w:val="24"/>
          <w:szCs w:val="24"/>
          <w:lang w:eastAsia="it-IT"/>
        </w:rPr>
        <w:t>declamazione valoriale massimamente astratta</w:t>
      </w:r>
      <w:r w:rsidR="00C55EDB">
        <w:rPr>
          <w:rFonts w:eastAsia="Times New Roman" w:cs="Times New Roman"/>
          <w:sz w:val="24"/>
          <w:szCs w:val="24"/>
          <w:lang w:eastAsia="it-IT"/>
        </w:rPr>
        <w:t>”</w:t>
      </w:r>
      <w:r>
        <w:rPr>
          <w:rFonts w:eastAsia="Times New Roman" w:cs="Times New Roman"/>
          <w:sz w:val="24"/>
          <w:szCs w:val="24"/>
          <w:lang w:eastAsia="it-IT"/>
        </w:rPr>
        <w:t xml:space="preserve"> (Giuseppe </w:t>
      </w:r>
      <w:proofErr w:type="spellStart"/>
      <w:r>
        <w:rPr>
          <w:rFonts w:eastAsia="Times New Roman" w:cs="Times New Roman"/>
          <w:sz w:val="24"/>
          <w:szCs w:val="24"/>
          <w:lang w:eastAsia="it-IT"/>
        </w:rPr>
        <w:t>Lazzati</w:t>
      </w:r>
      <w:proofErr w:type="spellEnd"/>
      <w:r>
        <w:rPr>
          <w:rFonts w:eastAsia="Times New Roman" w:cs="Times New Roman"/>
          <w:sz w:val="24"/>
          <w:szCs w:val="24"/>
          <w:lang w:eastAsia="it-IT"/>
        </w:rPr>
        <w:t xml:space="preserve">), sia l’arroccamento sulle proprie tradizionali forme di intervento, per costruire altresì sintesi </w:t>
      </w:r>
      <w:r w:rsidR="00C55EDB">
        <w:rPr>
          <w:rFonts w:eastAsia="Times New Roman" w:cs="Times New Roman"/>
          <w:sz w:val="24"/>
          <w:szCs w:val="24"/>
          <w:lang w:eastAsia="it-IT"/>
        </w:rPr>
        <w:t>possibili in</w:t>
      </w:r>
      <w:r>
        <w:rPr>
          <w:rFonts w:eastAsia="Times New Roman" w:cs="Times New Roman"/>
          <w:sz w:val="24"/>
          <w:szCs w:val="24"/>
          <w:lang w:eastAsia="it-IT"/>
        </w:rPr>
        <w:t xml:space="preserve"> termini di proposta/policy/advocacy, in una logica graduale e incrementale.</w:t>
      </w:r>
    </w:p>
    <w:p w:rsidR="00E03FE8" w:rsidRDefault="00076ED0">
      <w:pPr>
        <w:pStyle w:val="Paragrafoelenco"/>
        <w:shd w:val="clear" w:color="auto" w:fill="FFFFFF"/>
        <w:spacing w:afterAutospacing="1" w:line="240" w:lineRule="auto"/>
        <w:ind w:left="1080"/>
        <w:jc w:val="both"/>
      </w:pPr>
      <w:r>
        <w:rPr>
          <w:rFonts w:eastAsia="Times New Roman" w:cs="Times New Roman"/>
          <w:sz w:val="24"/>
          <w:szCs w:val="24"/>
          <w:lang w:eastAsia="it-IT"/>
        </w:rPr>
        <w:t>In questo senso una verifica circa il modo di intendere l’advocacy, l’interlocuzione istituzionale e sociale, credo risenti di echi ancora non riassorbiti di condizioni storiche superate nel nostro paese, come anche di una sorta di analfabetismo di ritorno rispetto ai codici della laicità riscritti a partire dal Concilio Vaticano II,  particolarmente evidenti circa alcune espressioni utilizzate ma non sufficientemente tematizzate e condivise, quali profezia, non sostituzione dell’intervento pubblico, sussidiarietà.</w:t>
      </w:r>
    </w:p>
    <w:p w:rsidR="00E03FE8" w:rsidRDefault="00076ED0">
      <w:pPr>
        <w:shd w:val="clear" w:color="auto" w:fill="FFFFFF"/>
        <w:spacing w:beforeAutospacing="1" w:afterAutospacing="1" w:line="240" w:lineRule="auto"/>
        <w:rPr>
          <w:rFonts w:ascii="Calibri" w:eastAsia="Times New Roman" w:hAnsi="Calibri" w:cs="Times New Roman"/>
          <w:b/>
          <w:sz w:val="24"/>
          <w:szCs w:val="24"/>
          <w:lang w:eastAsia="it-IT"/>
        </w:rPr>
      </w:pPr>
      <w:r>
        <w:rPr>
          <w:rFonts w:eastAsia="Times New Roman" w:cs="Times New Roman"/>
          <w:b/>
          <w:sz w:val="24"/>
          <w:szCs w:val="24"/>
          <w:lang w:eastAsia="it-IT"/>
        </w:rPr>
        <w:t>Prospettive di lavoro futuro: alcuni interrogativi</w:t>
      </w:r>
    </w:p>
    <w:p w:rsidR="00E03FE8" w:rsidRDefault="00076ED0">
      <w:pPr>
        <w:shd w:val="clear" w:color="auto" w:fill="FFFFFF"/>
        <w:spacing w:beforeAutospacing="1" w:afterAutospacing="1" w:line="240" w:lineRule="auto"/>
        <w:jc w:val="both"/>
      </w:pPr>
      <w:r>
        <w:rPr>
          <w:rFonts w:eastAsia="Times New Roman" w:cs="Times New Roman"/>
          <w:sz w:val="24"/>
          <w:szCs w:val="24"/>
          <w:lang w:eastAsia="it-IT"/>
        </w:rPr>
        <w:t xml:space="preserve">Si ipotizzano di seguito alcune piste di rafforzamento/apertura di iniziative congiunte, nella consapevolezza che non si tratta di temi per meri momenti di riflessione, ma possibili piste di lavoro da costruire sia sul piano dei contenuti, sia delle alleanze con soggetti </w:t>
      </w:r>
      <w:r w:rsidR="00C55EDB">
        <w:rPr>
          <w:rFonts w:eastAsia="Times New Roman" w:cs="Times New Roman"/>
          <w:sz w:val="24"/>
          <w:szCs w:val="24"/>
          <w:lang w:eastAsia="it-IT"/>
        </w:rPr>
        <w:t>terzi, propedeutici</w:t>
      </w:r>
      <w:r>
        <w:rPr>
          <w:rFonts w:eastAsia="Times New Roman" w:cs="Times New Roman"/>
          <w:sz w:val="24"/>
          <w:szCs w:val="24"/>
          <w:lang w:eastAsia="it-IT"/>
        </w:rPr>
        <w:t xml:space="preserve"> pertanto alla definizione di percorsi socio-pastorali, utili alle </w:t>
      </w:r>
      <w:r w:rsidR="00C55EDB">
        <w:rPr>
          <w:rFonts w:eastAsia="Times New Roman" w:cs="Times New Roman"/>
          <w:sz w:val="24"/>
          <w:szCs w:val="24"/>
          <w:lang w:eastAsia="it-IT"/>
        </w:rPr>
        <w:t>nostre comunità</w:t>
      </w:r>
      <w:r>
        <w:rPr>
          <w:rFonts w:eastAsia="Times New Roman" w:cs="Times New Roman"/>
          <w:sz w:val="24"/>
          <w:szCs w:val="24"/>
          <w:lang w:eastAsia="it-IT"/>
        </w:rPr>
        <w:t>, ma probabilmente al nostro paese, in termini di elaborazione culturale, di proposte e di eventuali forme di advocacy.</w:t>
      </w:r>
    </w:p>
    <w:p w:rsidR="00E03FE8" w:rsidRDefault="00076ED0">
      <w:pPr>
        <w:shd w:val="clear" w:color="auto" w:fill="FFFFFF"/>
        <w:spacing w:beforeAutospacing="1" w:afterAutospacing="1" w:line="240" w:lineRule="auto"/>
        <w:jc w:val="both"/>
      </w:pPr>
      <w:r>
        <w:rPr>
          <w:rFonts w:eastAsia="Times New Roman" w:cs="Times New Roman"/>
          <w:sz w:val="24"/>
          <w:szCs w:val="24"/>
          <w:lang w:eastAsia="it-IT"/>
        </w:rPr>
        <w:lastRenderedPageBreak/>
        <w:t>Ne cito i più rilevanti:</w:t>
      </w:r>
    </w:p>
    <w:p w:rsidR="00E03FE8" w:rsidRDefault="00076ED0">
      <w:pPr>
        <w:numPr>
          <w:ilvl w:val="0"/>
          <w:numId w:val="1"/>
        </w:numPr>
        <w:shd w:val="clear" w:color="auto" w:fill="FFFFFF"/>
        <w:spacing w:beforeAutospacing="1" w:after="0" w:line="240" w:lineRule="auto"/>
        <w:jc w:val="both"/>
      </w:pPr>
      <w:r>
        <w:rPr>
          <w:rFonts w:eastAsia="Times New Roman" w:cs="Times New Roman"/>
          <w:sz w:val="24"/>
          <w:szCs w:val="24"/>
          <w:lang w:eastAsia="it-IT"/>
        </w:rPr>
        <w:t>La questione del lavoro ripetutamente citato, nonché tema della Settimana sociale, è cruciale per il futuro del paese e di una testimonianza evangelica capace di rispondere alle domande di quanti vivono condizioni di povertà e precarietà; l’avvio – peraltro – di una normativa di contrasto alla povertà (il Reddito per l’inclusione attiva) – a partire dal 1 gennaio 2018 – che prevede un sostegno economico congiunto a forme di inserimento socio-lavorativo alle famiglie povere, chiederà uno sforzo comune di tutti i soggetti territoriali per dare speranza e futuro alle persone coinvolte; due piste di impegno auspicabilmente congiunto emergono:</w:t>
      </w:r>
    </w:p>
    <w:p w:rsidR="00E03FE8" w:rsidRDefault="00E03FE8">
      <w:pPr>
        <w:numPr>
          <w:ilvl w:val="0"/>
          <w:numId w:val="1"/>
        </w:numPr>
        <w:shd w:val="clear" w:color="auto" w:fill="FFFFFF"/>
        <w:spacing w:after="0" w:line="240" w:lineRule="auto"/>
        <w:jc w:val="both"/>
        <w:rPr>
          <w:rFonts w:ascii="Calibri" w:eastAsia="Times New Roman" w:hAnsi="Calibri" w:cs="Times New Roman"/>
          <w:sz w:val="24"/>
          <w:szCs w:val="24"/>
          <w:lang w:eastAsia="it-IT"/>
        </w:rPr>
      </w:pPr>
    </w:p>
    <w:p w:rsidR="00E03FE8" w:rsidRDefault="00076ED0">
      <w:pPr>
        <w:numPr>
          <w:ilvl w:val="1"/>
          <w:numId w:val="1"/>
        </w:numPr>
        <w:spacing w:after="0" w:line="240" w:lineRule="auto"/>
        <w:jc w:val="both"/>
      </w:pPr>
      <w:r>
        <w:rPr>
          <w:rFonts w:eastAsia="Calibri" w:cs="Times New Roman"/>
          <w:sz w:val="24"/>
          <w:szCs w:val="24"/>
          <w:lang w:eastAsia="it-IT"/>
        </w:rPr>
        <w:t xml:space="preserve">a partire dalle Linee di preparazione per la </w:t>
      </w:r>
      <w:r>
        <w:rPr>
          <w:rFonts w:eastAsia="Calibri" w:cs="Times New Roman"/>
          <w:i/>
          <w:sz w:val="24"/>
          <w:szCs w:val="24"/>
          <w:lang w:eastAsia="it-IT"/>
        </w:rPr>
        <w:t>48</w:t>
      </w:r>
      <w:r>
        <w:rPr>
          <w:rFonts w:eastAsia="Calibri" w:cs="Times New Roman"/>
          <w:i/>
          <w:sz w:val="24"/>
          <w:szCs w:val="24"/>
          <w:vertAlign w:val="superscript"/>
          <w:lang w:eastAsia="it-IT"/>
        </w:rPr>
        <w:t>a</w:t>
      </w:r>
      <w:r>
        <w:rPr>
          <w:rFonts w:eastAsia="Calibri" w:cs="Times New Roman"/>
          <w:i/>
          <w:sz w:val="24"/>
          <w:szCs w:val="24"/>
          <w:lang w:eastAsia="it-IT"/>
        </w:rPr>
        <w:t xml:space="preserve"> Settimana Sociale</w:t>
      </w:r>
      <w:r>
        <w:rPr>
          <w:rFonts w:eastAsia="Calibri" w:cs="Times New Roman"/>
          <w:sz w:val="24"/>
          <w:szCs w:val="24"/>
          <w:lang w:eastAsia="it-IT"/>
        </w:rPr>
        <w:t xml:space="preserve"> “</w:t>
      </w:r>
      <w:r>
        <w:rPr>
          <w:rFonts w:eastAsia="Calibri" w:cs="Times New Roman"/>
          <w:b/>
          <w:sz w:val="24"/>
          <w:szCs w:val="24"/>
          <w:lang w:eastAsia="it-IT"/>
        </w:rPr>
        <w:t>Il lavoro che vogliamo</w:t>
      </w:r>
      <w:r w:rsidR="00C55EDB">
        <w:rPr>
          <w:rFonts w:eastAsia="Calibri" w:cs="Times New Roman"/>
          <w:sz w:val="24"/>
          <w:szCs w:val="24"/>
          <w:lang w:eastAsia="it-IT"/>
        </w:rPr>
        <w:t>”, un</w:t>
      </w:r>
      <w:r>
        <w:rPr>
          <w:rFonts w:eastAsia="Calibri" w:cs="Times New Roman"/>
          <w:sz w:val="24"/>
          <w:szCs w:val="24"/>
          <w:lang w:eastAsia="it-IT"/>
        </w:rPr>
        <w:t xml:space="preserve"> impegno comune circa la prospettiva della creazione di una “</w:t>
      </w:r>
      <w:r>
        <w:rPr>
          <w:rFonts w:eastAsia="Calibri" w:cs="Times New Roman"/>
          <w:i/>
          <w:sz w:val="24"/>
          <w:szCs w:val="24"/>
          <w:lang w:eastAsia="it-IT"/>
        </w:rPr>
        <w:t>rete di persone competenti e consapevoli, capaci di essere lievito delle nostre comunità rispetto al tema del lavoro</w:t>
      </w:r>
      <w:r>
        <w:rPr>
          <w:rFonts w:eastAsia="Calibri" w:cs="Times New Roman"/>
          <w:sz w:val="24"/>
          <w:szCs w:val="24"/>
          <w:lang w:eastAsia="it-IT"/>
        </w:rPr>
        <w:t>”; in questo ambito le competenze sono ancora debolmente integrate tra Progetto Policoro, operatori che si occupano di integrazione per soggetti fragili e la più ampia comunità cristiana e locale;</w:t>
      </w:r>
    </w:p>
    <w:p w:rsidR="00E03FE8" w:rsidRDefault="00E03FE8">
      <w:pPr>
        <w:spacing w:after="0" w:line="240" w:lineRule="auto"/>
        <w:ind w:left="720"/>
        <w:rPr>
          <w:rFonts w:ascii="Calibri" w:eastAsia="Calibri" w:hAnsi="Calibri" w:cs="Times New Roman"/>
          <w:sz w:val="24"/>
          <w:szCs w:val="24"/>
          <w:lang w:eastAsia="it-IT"/>
        </w:rPr>
      </w:pPr>
    </w:p>
    <w:p w:rsidR="00E03FE8" w:rsidRDefault="00076ED0">
      <w:pPr>
        <w:numPr>
          <w:ilvl w:val="1"/>
          <w:numId w:val="1"/>
        </w:numPr>
        <w:spacing w:after="0" w:line="240" w:lineRule="auto"/>
        <w:jc w:val="both"/>
        <w:rPr>
          <w:rFonts w:ascii="Calibri" w:eastAsia="Calibri" w:hAnsi="Calibri" w:cs="Times New Roman"/>
          <w:sz w:val="24"/>
          <w:szCs w:val="24"/>
          <w:lang w:eastAsia="it-IT"/>
        </w:rPr>
      </w:pPr>
      <w:r>
        <w:rPr>
          <w:rFonts w:eastAsia="Calibri" w:cs="Times New Roman"/>
          <w:sz w:val="24"/>
          <w:szCs w:val="24"/>
          <w:lang w:eastAsia="it-IT"/>
        </w:rPr>
        <w:t xml:space="preserve">avviare una riflessione comune sulla platea di </w:t>
      </w:r>
      <w:r>
        <w:rPr>
          <w:rFonts w:eastAsia="Calibri" w:cs="Times New Roman"/>
          <w:b/>
          <w:sz w:val="24"/>
          <w:szCs w:val="24"/>
          <w:lang w:eastAsia="it-IT"/>
        </w:rPr>
        <w:t>forme di lavoro cosiddette non standard</w:t>
      </w:r>
      <w:r>
        <w:rPr>
          <w:rFonts w:eastAsia="Calibri" w:cs="Times New Roman"/>
          <w:sz w:val="24"/>
          <w:szCs w:val="24"/>
          <w:lang w:eastAsia="it-IT"/>
        </w:rPr>
        <w:t xml:space="preserve"> (come le nuove forme di lavori di pubblica utilità, la normativa post-voucher, il cosiddetto baratto fiscale…) per sviluppare un discernimento tale da sviluppare forme di advocacy per i soggetti più deboli del mercato del lavoro, contestualmente ad una loro </w:t>
      </w:r>
      <w:r w:rsidR="00C55EDB">
        <w:rPr>
          <w:rFonts w:eastAsia="Calibri" w:cs="Times New Roman"/>
          <w:sz w:val="24"/>
          <w:szCs w:val="24"/>
          <w:lang w:eastAsia="it-IT"/>
        </w:rPr>
        <w:t>verifica a</w:t>
      </w:r>
      <w:r>
        <w:rPr>
          <w:rFonts w:eastAsia="Calibri" w:cs="Times New Roman"/>
          <w:sz w:val="24"/>
          <w:szCs w:val="24"/>
          <w:lang w:eastAsia="it-IT"/>
        </w:rPr>
        <w:t xml:space="preserve"> partire dal magistero sociale della Chiesa  </w:t>
      </w:r>
    </w:p>
    <w:p w:rsidR="00E03FE8" w:rsidRDefault="00E03FE8">
      <w:pPr>
        <w:spacing w:after="0" w:line="240" w:lineRule="auto"/>
        <w:ind w:left="720"/>
        <w:rPr>
          <w:rFonts w:ascii="Calibri" w:eastAsia="Calibri" w:hAnsi="Calibri" w:cs="Times New Roman"/>
          <w:sz w:val="24"/>
          <w:szCs w:val="24"/>
          <w:lang w:eastAsia="it-IT"/>
        </w:rPr>
      </w:pPr>
    </w:p>
    <w:p w:rsidR="00E03FE8" w:rsidRDefault="00076ED0">
      <w:pPr>
        <w:numPr>
          <w:ilvl w:val="0"/>
          <w:numId w:val="1"/>
        </w:numPr>
        <w:spacing w:after="0" w:line="240" w:lineRule="auto"/>
        <w:jc w:val="both"/>
      </w:pPr>
      <w:r>
        <w:rPr>
          <w:rFonts w:eastAsia="Calibri" w:cs="Times New Roman"/>
          <w:sz w:val="24"/>
          <w:szCs w:val="24"/>
          <w:lang w:eastAsia="it-IT"/>
        </w:rPr>
        <w:t xml:space="preserve">Il </w:t>
      </w:r>
      <w:r>
        <w:rPr>
          <w:rFonts w:eastAsia="Calibri" w:cs="Times New Roman"/>
          <w:b/>
          <w:sz w:val="24"/>
          <w:szCs w:val="24"/>
          <w:lang w:eastAsia="it-IT"/>
        </w:rPr>
        <w:t>tema del microcredito</w:t>
      </w:r>
      <w:r>
        <w:rPr>
          <w:rFonts w:eastAsia="Calibri" w:cs="Times New Roman"/>
          <w:sz w:val="24"/>
          <w:szCs w:val="24"/>
          <w:lang w:eastAsia="it-IT"/>
        </w:rPr>
        <w:t xml:space="preserve"> per avviare un confronto che faccia convergere la dimensione delle prassi territoriali e quella della riflessione teorica e magisteriale, per costruire linee di lavoro comuni, fondate e potenzialmente incrementali, contestualmente ad un riorientamento delle prassi verso una più adeguata recezione delle ancora recenti modifiche normative (Unicredit)</w:t>
      </w:r>
    </w:p>
    <w:p w:rsidR="00E03FE8" w:rsidRDefault="00E03FE8">
      <w:pPr>
        <w:spacing w:after="0" w:line="240" w:lineRule="auto"/>
        <w:ind w:left="720"/>
        <w:jc w:val="both"/>
        <w:rPr>
          <w:rFonts w:ascii="Calibri" w:eastAsia="Calibri" w:hAnsi="Calibri" w:cs="Times New Roman"/>
          <w:sz w:val="24"/>
          <w:szCs w:val="24"/>
          <w:lang w:eastAsia="it-IT"/>
        </w:rPr>
      </w:pPr>
    </w:p>
    <w:p w:rsidR="00E03FE8" w:rsidRDefault="00076ED0">
      <w:pPr>
        <w:numPr>
          <w:ilvl w:val="0"/>
          <w:numId w:val="1"/>
        </w:numPr>
        <w:spacing w:after="0" w:line="240" w:lineRule="auto"/>
        <w:jc w:val="both"/>
      </w:pPr>
      <w:r>
        <w:rPr>
          <w:rFonts w:eastAsia="Calibri" w:cs="Times New Roman"/>
          <w:sz w:val="24"/>
          <w:szCs w:val="24"/>
          <w:lang w:eastAsia="it-IT"/>
        </w:rPr>
        <w:t xml:space="preserve">Il </w:t>
      </w:r>
      <w:r>
        <w:rPr>
          <w:rFonts w:eastAsia="Calibri" w:cs="Times New Roman"/>
          <w:b/>
          <w:sz w:val="24"/>
          <w:szCs w:val="24"/>
          <w:lang w:eastAsia="it-IT"/>
        </w:rPr>
        <w:t>tema della lotta all’azzardo</w:t>
      </w:r>
      <w:r>
        <w:rPr>
          <w:rFonts w:eastAsia="Calibri" w:cs="Times New Roman"/>
          <w:sz w:val="24"/>
          <w:szCs w:val="24"/>
          <w:lang w:eastAsia="it-IT"/>
        </w:rPr>
        <w:t xml:space="preserve"> per avviare un possibile tavolo di confronto che superi le distinzioni presenti anche tra le filiere associative di ispirazione cristiana e segnali un impegno della Chiesa italiana su una piaga che contribuisce non solo alla crescita del disagio – individuale e familiare – ma anche alla diffusione di una cultura ritengo antropologicamente avversa all’insegnamento sociale della Chiesa.</w:t>
      </w:r>
    </w:p>
    <w:p w:rsidR="00E03FE8" w:rsidRDefault="00E03FE8">
      <w:pPr>
        <w:spacing w:after="0" w:line="240" w:lineRule="auto"/>
        <w:ind w:left="720"/>
        <w:jc w:val="both"/>
        <w:rPr>
          <w:rFonts w:ascii="Calibri" w:eastAsia="Calibri" w:hAnsi="Calibri" w:cs="Times New Roman"/>
          <w:sz w:val="24"/>
          <w:szCs w:val="24"/>
          <w:lang w:eastAsia="it-IT"/>
        </w:rPr>
      </w:pPr>
    </w:p>
    <w:p w:rsidR="00E03FE8" w:rsidRDefault="00C55EDB">
      <w:pPr>
        <w:numPr>
          <w:ilvl w:val="0"/>
          <w:numId w:val="1"/>
        </w:numPr>
        <w:spacing w:after="0" w:line="240" w:lineRule="auto"/>
        <w:jc w:val="both"/>
      </w:pPr>
      <w:r>
        <w:rPr>
          <w:rFonts w:eastAsia="Calibri" w:cs="Times New Roman"/>
          <w:sz w:val="24"/>
          <w:szCs w:val="24"/>
          <w:lang w:eastAsia="it-IT"/>
        </w:rPr>
        <w:t>Una riflessione</w:t>
      </w:r>
      <w:r w:rsidR="00076ED0">
        <w:rPr>
          <w:rFonts w:eastAsia="Calibri" w:cs="Times New Roman"/>
          <w:sz w:val="24"/>
          <w:szCs w:val="24"/>
          <w:lang w:eastAsia="it-IT"/>
        </w:rPr>
        <w:t xml:space="preserve"> comune sulla </w:t>
      </w:r>
      <w:r w:rsidR="00076ED0">
        <w:rPr>
          <w:rFonts w:eastAsia="Calibri" w:cs="Times New Roman"/>
          <w:b/>
          <w:bCs/>
          <w:sz w:val="24"/>
          <w:szCs w:val="24"/>
          <w:lang w:eastAsia="it-IT"/>
        </w:rPr>
        <w:t>riforma del terzo settore</w:t>
      </w:r>
      <w:r w:rsidR="00076ED0">
        <w:rPr>
          <w:rFonts w:eastAsia="Calibri" w:cs="Times New Roman"/>
          <w:sz w:val="24"/>
          <w:szCs w:val="24"/>
          <w:lang w:eastAsia="it-IT"/>
        </w:rPr>
        <w:t xml:space="preserve">, che Caritas ha rivolto soprattutto sul tema del volontariato e dei </w:t>
      </w:r>
      <w:r>
        <w:rPr>
          <w:rFonts w:eastAsia="Calibri" w:cs="Times New Roman"/>
          <w:sz w:val="24"/>
          <w:szCs w:val="24"/>
          <w:lang w:eastAsia="it-IT"/>
        </w:rPr>
        <w:tab/>
      </w:r>
      <w:proofErr w:type="spellStart"/>
      <w:r>
        <w:rPr>
          <w:rFonts w:eastAsia="Calibri" w:cs="Times New Roman"/>
          <w:sz w:val="24"/>
          <w:szCs w:val="24"/>
          <w:lang w:eastAsia="it-IT"/>
        </w:rPr>
        <w:t>C</w:t>
      </w:r>
      <w:r w:rsidR="00076ED0">
        <w:rPr>
          <w:rFonts w:eastAsia="Calibri" w:cs="Times New Roman"/>
          <w:sz w:val="24"/>
          <w:szCs w:val="24"/>
          <w:lang w:eastAsia="it-IT"/>
        </w:rPr>
        <w:t>sv</w:t>
      </w:r>
      <w:proofErr w:type="spellEnd"/>
      <w:r w:rsidR="00076ED0">
        <w:rPr>
          <w:rFonts w:eastAsia="Calibri" w:cs="Times New Roman"/>
          <w:sz w:val="24"/>
          <w:szCs w:val="24"/>
          <w:lang w:eastAsia="it-IT"/>
        </w:rPr>
        <w:t xml:space="preserve">, ma che </w:t>
      </w:r>
      <w:r>
        <w:rPr>
          <w:rFonts w:eastAsia="Calibri" w:cs="Times New Roman"/>
          <w:sz w:val="24"/>
          <w:szCs w:val="24"/>
          <w:lang w:eastAsia="it-IT"/>
        </w:rPr>
        <w:t>pone questioni</w:t>
      </w:r>
      <w:r w:rsidR="00076ED0">
        <w:rPr>
          <w:rFonts w:eastAsia="Calibri" w:cs="Times New Roman"/>
          <w:sz w:val="24"/>
          <w:szCs w:val="24"/>
          <w:lang w:eastAsia="it-IT"/>
        </w:rPr>
        <w:t xml:space="preserve"> rilevanti di senso e di prassi rispetto alla novità novellata dell’impresa sociale, ma più in generale di evoluzione </w:t>
      </w:r>
      <w:r>
        <w:rPr>
          <w:rFonts w:eastAsia="Calibri" w:cs="Times New Roman"/>
          <w:sz w:val="24"/>
          <w:szCs w:val="24"/>
          <w:lang w:eastAsia="it-IT"/>
        </w:rPr>
        <w:t>culturale e</w:t>
      </w:r>
      <w:r w:rsidR="00076ED0">
        <w:rPr>
          <w:rFonts w:eastAsia="Calibri" w:cs="Times New Roman"/>
          <w:sz w:val="24"/>
          <w:szCs w:val="24"/>
          <w:lang w:eastAsia="it-IT"/>
        </w:rPr>
        <w:t xml:space="preserve"> operativa delle opere e i soggetti promossi da parte delle comunità cristiane.</w:t>
      </w:r>
    </w:p>
    <w:p w:rsidR="00E03FE8" w:rsidRDefault="00E03FE8">
      <w:pPr>
        <w:spacing w:after="0" w:line="240" w:lineRule="auto"/>
        <w:jc w:val="both"/>
        <w:rPr>
          <w:rFonts w:ascii="Calibri" w:eastAsia="Calibri" w:hAnsi="Calibri" w:cs="Times New Roman"/>
          <w:sz w:val="24"/>
          <w:szCs w:val="24"/>
          <w:lang w:eastAsia="it-IT"/>
        </w:rPr>
      </w:pPr>
    </w:p>
    <w:p w:rsidR="00E03FE8" w:rsidRDefault="00076ED0">
      <w:pPr>
        <w:spacing w:after="0" w:line="240" w:lineRule="auto"/>
        <w:jc w:val="both"/>
        <w:rPr>
          <w:rFonts w:ascii="Calibri" w:eastAsia="Calibri" w:hAnsi="Calibri" w:cs="Times New Roman"/>
          <w:sz w:val="24"/>
          <w:szCs w:val="24"/>
          <w:lang w:eastAsia="it-IT"/>
        </w:rPr>
      </w:pPr>
      <w:r>
        <w:rPr>
          <w:rFonts w:eastAsia="Calibri" w:cs="Times New Roman"/>
          <w:sz w:val="24"/>
          <w:szCs w:val="24"/>
          <w:lang w:eastAsia="it-IT"/>
        </w:rPr>
        <w:t>In realtà tutte queste riflessioni convergono su un tema più largo che è relativo al ruolo possibile della comunità cristiana</w:t>
      </w:r>
      <w:r w:rsidR="003F51A2">
        <w:rPr>
          <w:rFonts w:eastAsia="Calibri" w:cs="Times New Roman"/>
          <w:sz w:val="24"/>
          <w:szCs w:val="24"/>
          <w:lang w:eastAsia="it-IT"/>
        </w:rPr>
        <w:t>, a livello</w:t>
      </w:r>
      <w:r>
        <w:rPr>
          <w:rFonts w:eastAsia="Calibri" w:cs="Times New Roman"/>
          <w:sz w:val="24"/>
          <w:szCs w:val="24"/>
          <w:lang w:eastAsia="it-IT"/>
        </w:rPr>
        <w:t xml:space="preserve"> territoriale e nazionale</w:t>
      </w:r>
      <w:r w:rsidR="003F51A2">
        <w:rPr>
          <w:rFonts w:eastAsia="Calibri" w:cs="Times New Roman"/>
          <w:sz w:val="24"/>
          <w:szCs w:val="24"/>
          <w:lang w:eastAsia="it-IT"/>
        </w:rPr>
        <w:t>,</w:t>
      </w:r>
      <w:r>
        <w:rPr>
          <w:rFonts w:eastAsia="Calibri" w:cs="Times New Roman"/>
          <w:sz w:val="24"/>
          <w:szCs w:val="24"/>
          <w:lang w:eastAsia="it-IT"/>
        </w:rPr>
        <w:t xml:space="preserve"> circa lo sviluppo locale dei nostri territori in termini di costruzione di una economia civile sostenibile e inclusiva.</w:t>
      </w:r>
    </w:p>
    <w:sectPr w:rsidR="00E03FE8">
      <w:headerReference w:type="default" r:id="rId8"/>
      <w:pgSz w:w="11906" w:h="16838"/>
      <w:pgMar w:top="1417"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85" w:rsidRDefault="00821B85">
      <w:pPr>
        <w:spacing w:after="0" w:line="240" w:lineRule="auto"/>
      </w:pPr>
      <w:r>
        <w:separator/>
      </w:r>
    </w:p>
  </w:endnote>
  <w:endnote w:type="continuationSeparator" w:id="0">
    <w:p w:rsidR="00821B85" w:rsidRDefault="0082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85" w:rsidRDefault="00821B85">
      <w:r>
        <w:separator/>
      </w:r>
    </w:p>
  </w:footnote>
  <w:footnote w:type="continuationSeparator" w:id="0">
    <w:p w:rsidR="00821B85" w:rsidRDefault="00821B85">
      <w:r>
        <w:continuationSeparator/>
      </w:r>
    </w:p>
  </w:footnote>
  <w:footnote w:id="1">
    <w:p w:rsidR="00E03FE8" w:rsidRDefault="00076ED0">
      <w:pPr>
        <w:pStyle w:val="Testonotaapidipagina"/>
      </w:pPr>
      <w:r>
        <w:footnoteRef/>
      </w:r>
      <w:r>
        <w:tab/>
        <w:t>Gianfranco Brunelli, Un papa in Avvento, Il Regno-Attualità 6/2018, pag. 129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FE8" w:rsidRDefault="00076ED0">
    <w:pPr>
      <w:spacing w:after="0" w:line="240" w:lineRule="auto"/>
      <w:rPr>
        <w:rFonts w:ascii="Times New Roman" w:eastAsia="Calibri" w:hAnsi="Times New Roman" w:cs="Times New Roman"/>
        <w:b/>
        <w:i/>
        <w:iCs/>
        <w:sz w:val="28"/>
        <w:szCs w:val="28"/>
        <w:lang w:eastAsia="it-IT"/>
      </w:rPr>
    </w:pPr>
    <w:r>
      <w:rPr>
        <w:rFonts w:ascii="Times New Roman" w:eastAsia="Calibri" w:hAnsi="Times New Roman" w:cs="Times New Roman"/>
        <w:b/>
        <w:i/>
        <w:iCs/>
        <w:sz w:val="28"/>
        <w:szCs w:val="28"/>
        <w:lang w:eastAsia="it-IT"/>
      </w:rPr>
      <w:t>Consulta Nazionale di pastorale sociale</w:t>
    </w:r>
    <w:r>
      <w:rPr>
        <w:rFonts w:ascii="Times New Roman" w:eastAsia="Calibri" w:hAnsi="Times New Roman" w:cs="Times New Roman"/>
        <w:b/>
        <w:i/>
        <w:iCs/>
        <w:sz w:val="28"/>
        <w:szCs w:val="28"/>
        <w:lang w:eastAsia="it-IT"/>
      </w:rPr>
      <w:br/>
      <w:t>Aula Magna Via Aurelia, 468</w:t>
    </w:r>
  </w:p>
  <w:p w:rsidR="00E03FE8" w:rsidRDefault="00076ED0">
    <w:pPr>
      <w:spacing w:after="0" w:line="240" w:lineRule="auto"/>
      <w:rPr>
        <w:rFonts w:ascii="Times New Roman" w:eastAsia="Calibri" w:hAnsi="Times New Roman" w:cs="Times New Roman"/>
        <w:b/>
        <w:sz w:val="28"/>
        <w:szCs w:val="28"/>
        <w:lang w:eastAsia="it-IT"/>
      </w:rPr>
    </w:pPr>
    <w:r>
      <w:rPr>
        <w:rFonts w:ascii="Times New Roman" w:eastAsia="Calibri" w:hAnsi="Times New Roman" w:cs="Times New Roman"/>
        <w:b/>
        <w:i/>
        <w:iCs/>
        <w:sz w:val="28"/>
        <w:szCs w:val="28"/>
        <w:lang w:eastAsia="it-IT"/>
      </w:rPr>
      <w:t>Roma 20/04/2018</w:t>
    </w:r>
  </w:p>
  <w:p w:rsidR="00E03FE8" w:rsidRDefault="00E03FE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B64"/>
    <w:multiLevelType w:val="multilevel"/>
    <w:tmpl w:val="66240E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E49138D"/>
    <w:multiLevelType w:val="multilevel"/>
    <w:tmpl w:val="8FDEB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BB728B"/>
    <w:multiLevelType w:val="multilevel"/>
    <w:tmpl w:val="2D267A16"/>
    <w:lvl w:ilvl="0">
      <w:start w:val="1"/>
      <w:numFmt w:val="bullet"/>
      <w:lvlText w:val="-"/>
      <w:lvlJc w:val="left"/>
      <w:pPr>
        <w:ind w:left="1080" w:hanging="360"/>
      </w:pPr>
      <w:rPr>
        <w:rFonts w:ascii="Calibri" w:hAnsi="Calibri" w:cs="Calibri"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60E03B34"/>
    <w:multiLevelType w:val="multilevel"/>
    <w:tmpl w:val="0492BD4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765B42E2"/>
    <w:multiLevelType w:val="multilevel"/>
    <w:tmpl w:val="45C27552"/>
    <w:lvl w:ilvl="0">
      <w:start w:val="4"/>
      <w:numFmt w:val="bullet"/>
      <w:lvlText w:val="-"/>
      <w:lvlJc w:val="left"/>
      <w:pPr>
        <w:ind w:left="720" w:hanging="360"/>
      </w:pPr>
      <w:rPr>
        <w:rFonts w:ascii="Calibri" w:hAnsi="Calibri" w:cs="Times New Roman"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E8"/>
    <w:rsid w:val="00076ED0"/>
    <w:rsid w:val="000B3872"/>
    <w:rsid w:val="003F51A2"/>
    <w:rsid w:val="005B4533"/>
    <w:rsid w:val="00821B85"/>
    <w:rsid w:val="008E3991"/>
    <w:rsid w:val="00C55EDB"/>
    <w:rsid w:val="00E03FE8"/>
    <w:rsid w:val="00E1641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C56CE2"/>
  </w:style>
  <w:style w:type="character" w:customStyle="1" w:styleId="PidipaginaCarattere">
    <w:name w:val="Piè di pagina Carattere"/>
    <w:basedOn w:val="Carpredefinitoparagrafo"/>
    <w:link w:val="Pidipagina"/>
    <w:uiPriority w:val="99"/>
    <w:qFormat/>
    <w:rsid w:val="00C56CE2"/>
  </w:style>
  <w:style w:type="character" w:customStyle="1" w:styleId="ListLabel1">
    <w:name w:val="ListLabel 1"/>
    <w:qFormat/>
    <w:rPr>
      <w:rFonts w:ascii="Calibri" w:eastAsia="Calibri" w:hAnsi="Calibri" w:cs="Times New Roman"/>
      <w:sz w:val="24"/>
    </w:rPr>
  </w:style>
  <w:style w:type="character" w:customStyle="1" w:styleId="ListLabel2">
    <w:name w:val="ListLabel 2"/>
    <w:qFormat/>
    <w:rPr>
      <w:rFonts w:ascii="Calibri" w:hAnsi="Calibri" w:cs="Courier New"/>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Calibri" w:eastAsia="Times New Roman" w:hAnsi="Calibri" w:cs="Calibri"/>
      <w:sz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unhideWhenUsed/>
    <w:rsid w:val="00C56CE2"/>
    <w:pPr>
      <w:tabs>
        <w:tab w:val="center" w:pos="4819"/>
        <w:tab w:val="right" w:pos="9638"/>
      </w:tabs>
      <w:spacing w:after="0" w:line="240" w:lineRule="auto"/>
    </w:pPr>
  </w:style>
  <w:style w:type="paragraph" w:styleId="Pidipagina">
    <w:name w:val="footer"/>
    <w:basedOn w:val="Normale"/>
    <w:link w:val="PidipaginaCarattere"/>
    <w:uiPriority w:val="99"/>
    <w:unhideWhenUsed/>
    <w:rsid w:val="00C56CE2"/>
    <w:pPr>
      <w:tabs>
        <w:tab w:val="center" w:pos="4819"/>
        <w:tab w:val="right" w:pos="9638"/>
      </w:tabs>
      <w:spacing w:after="0" w:line="240" w:lineRule="auto"/>
    </w:pPr>
  </w:style>
  <w:style w:type="paragraph" w:styleId="Paragrafoelenco">
    <w:name w:val="List Paragraph"/>
    <w:basedOn w:val="Normale"/>
    <w:uiPriority w:val="34"/>
    <w:qFormat/>
    <w:rsid w:val="00C56CE2"/>
    <w:pPr>
      <w:ind w:left="720"/>
      <w:contextualSpacing/>
    </w:pPr>
  </w:style>
  <w:style w:type="paragraph" w:styleId="Testonotaapidipagina">
    <w:name w:val="footnote text"/>
    <w:basedOn w:val="Normale"/>
  </w:style>
  <w:style w:type="paragraph" w:styleId="Testofumetto">
    <w:name w:val="Balloon Text"/>
    <w:basedOn w:val="Normale"/>
    <w:link w:val="TestofumettoCarattere"/>
    <w:uiPriority w:val="99"/>
    <w:semiHidden/>
    <w:unhideWhenUsed/>
    <w:rsid w:val="00E164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64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C56CE2"/>
  </w:style>
  <w:style w:type="character" w:customStyle="1" w:styleId="PidipaginaCarattere">
    <w:name w:val="Piè di pagina Carattere"/>
    <w:basedOn w:val="Carpredefinitoparagrafo"/>
    <w:link w:val="Pidipagina"/>
    <w:uiPriority w:val="99"/>
    <w:qFormat/>
    <w:rsid w:val="00C56CE2"/>
  </w:style>
  <w:style w:type="character" w:customStyle="1" w:styleId="ListLabel1">
    <w:name w:val="ListLabel 1"/>
    <w:qFormat/>
    <w:rPr>
      <w:rFonts w:ascii="Calibri" w:eastAsia="Calibri" w:hAnsi="Calibri" w:cs="Times New Roman"/>
      <w:sz w:val="24"/>
    </w:rPr>
  </w:style>
  <w:style w:type="character" w:customStyle="1" w:styleId="ListLabel2">
    <w:name w:val="ListLabel 2"/>
    <w:qFormat/>
    <w:rPr>
      <w:rFonts w:ascii="Calibri" w:hAnsi="Calibri" w:cs="Courier New"/>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Calibri" w:eastAsia="Times New Roman" w:hAnsi="Calibri" w:cs="Calibri"/>
      <w:sz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unhideWhenUsed/>
    <w:rsid w:val="00C56CE2"/>
    <w:pPr>
      <w:tabs>
        <w:tab w:val="center" w:pos="4819"/>
        <w:tab w:val="right" w:pos="9638"/>
      </w:tabs>
      <w:spacing w:after="0" w:line="240" w:lineRule="auto"/>
    </w:pPr>
  </w:style>
  <w:style w:type="paragraph" w:styleId="Pidipagina">
    <w:name w:val="footer"/>
    <w:basedOn w:val="Normale"/>
    <w:link w:val="PidipaginaCarattere"/>
    <w:uiPriority w:val="99"/>
    <w:unhideWhenUsed/>
    <w:rsid w:val="00C56CE2"/>
    <w:pPr>
      <w:tabs>
        <w:tab w:val="center" w:pos="4819"/>
        <w:tab w:val="right" w:pos="9638"/>
      </w:tabs>
      <w:spacing w:after="0" w:line="240" w:lineRule="auto"/>
    </w:pPr>
  </w:style>
  <w:style w:type="paragraph" w:styleId="Paragrafoelenco">
    <w:name w:val="List Paragraph"/>
    <w:basedOn w:val="Normale"/>
    <w:uiPriority w:val="34"/>
    <w:qFormat/>
    <w:rsid w:val="00C56CE2"/>
    <w:pPr>
      <w:ind w:left="720"/>
      <w:contextualSpacing/>
    </w:pPr>
  </w:style>
  <w:style w:type="paragraph" w:styleId="Testonotaapidipagina">
    <w:name w:val="footnote text"/>
    <w:basedOn w:val="Normale"/>
  </w:style>
  <w:style w:type="paragraph" w:styleId="Testofumetto">
    <w:name w:val="Balloon Text"/>
    <w:basedOn w:val="Normale"/>
    <w:link w:val="TestofumettoCarattere"/>
    <w:uiPriority w:val="99"/>
    <w:semiHidden/>
    <w:unhideWhenUsed/>
    <w:rsid w:val="00E164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64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5016</Characters>
  <Application>Microsoft Office Word</Application>
  <DocSecurity>4</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Marsico</dc:creator>
  <cp:lastModifiedBy>Piero Scalzo</cp:lastModifiedBy>
  <cp:revision>2</cp:revision>
  <cp:lastPrinted>2018-04-20T06:59:00Z</cp:lastPrinted>
  <dcterms:created xsi:type="dcterms:W3CDTF">2018-05-16T14:27:00Z</dcterms:created>
  <dcterms:modified xsi:type="dcterms:W3CDTF">2018-05-16T14:27:00Z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